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 xml:space="preserve">Metodické usmernenie odbornej komisie </w:t>
      </w:r>
      <w:r/>
    </w:p>
    <w:p>
      <w:pPr>
        <w:pStyle w:val="Normal1"/>
        <w:pBdr>
          <w:top w:val="single" w:sz="4" w:space="1" w:color="00000A"/>
        </w:pBdr>
        <w:jc w:val="center"/>
      </w:pPr>
      <w:r>
        <w:rPr>
          <w:rFonts w:eastAsia="Times New Roman" w:cs="Times New Roman" w:ascii="Times New Roman" w:hAnsi="Times New Roman"/>
          <w:b/>
          <w:sz w:val="24"/>
        </w:rPr>
        <w:t>k získaniu odbornej spôsobilosti na výkon činnosti usporiadateľa</w:t>
      </w:r>
      <w:r/>
    </w:p>
    <w:p>
      <w:pPr>
        <w:pStyle w:val="Normal1"/>
        <w:spacing w:before="0" w:after="200"/>
        <w:jc w:val="center"/>
        <w:rPr/>
      </w:pPr>
      <w:r>
        <w:rPr/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  <w:u w:val="single"/>
        </w:rPr>
        <w:t>Cieľ usmernenia: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>Odborná komisia schválila metodické usmernenie, ktoré upravuje jednotný postup pre odbornú prípravu uchádzačov o výkon činnosti usporiadateľa a pre získanie odbornej spôsobilosti na výkon činnosti usporiadateľa v súlade s ustanoveniami zákona č. 1/2014 Z. z. o organizovaní verejných športových podujatí a o zmene a doplnení niektorých zákonov (ďalej len “zákon”).</w:t>
      </w:r>
      <w:r/>
    </w:p>
    <w:p>
      <w:pPr>
        <w:pStyle w:val="Normal1"/>
        <w:spacing w:before="200" w:after="120"/>
        <w:jc w:val="both"/>
      </w:pPr>
      <w:r>
        <w:rPr>
          <w:rFonts w:eastAsia="Times New Roman" w:cs="Times New Roman" w:ascii="Times New Roman" w:hAnsi="Times New Roman"/>
          <w:b/>
          <w:sz w:val="24"/>
          <w:u w:val="single"/>
        </w:rPr>
        <w:t>Pojmy:</w:t>
      </w:r>
      <w:r/>
    </w:p>
    <w:p>
      <w:pPr>
        <w:pStyle w:val="Normal1"/>
        <w:spacing w:before="0" w:after="120"/>
        <w:jc w:val="both"/>
      </w:pPr>
      <w:r>
        <w:rPr>
          <w:rFonts w:eastAsia="Times New Roman" w:cs="Times New Roman" w:ascii="Times New Roman" w:hAnsi="Times New Roman"/>
          <w:b/>
          <w:sz w:val="24"/>
        </w:rPr>
        <w:t>Odborne spôsobilá osoba</w:t>
      </w:r>
      <w:r>
        <w:rPr>
          <w:rFonts w:eastAsia="Times New Roman" w:cs="Times New Roman" w:ascii="Times New Roman" w:hAnsi="Times New Roman"/>
          <w:sz w:val="24"/>
        </w:rPr>
        <w:t xml:space="preserve"> - držiteľ platného osvedčenia hlavného usporiadateľa alebo bezpečnostného manažéra a osoby odborne spôsobilé podľa § 13 ods. 8 až 12 zákon pre jednotlivé oblasti podľa § 13 ods. 5 písm. a) až e) zákona.</w:t>
      </w:r>
      <w:r/>
    </w:p>
    <w:p>
      <w:pPr>
        <w:pStyle w:val="Normal1"/>
        <w:spacing w:before="0" w:after="120"/>
        <w:jc w:val="both"/>
      </w:pPr>
      <w:r>
        <w:rPr>
          <w:rFonts w:eastAsia="Times New Roman" w:cs="Times New Roman" w:ascii="Times New Roman" w:hAnsi="Times New Roman"/>
          <w:b/>
          <w:sz w:val="24"/>
        </w:rPr>
        <w:t>Organizátor odbornej prípravy a skúšky</w:t>
      </w:r>
      <w:r>
        <w:rPr>
          <w:rFonts w:eastAsia="Times New Roman" w:cs="Times New Roman" w:ascii="Times New Roman" w:hAnsi="Times New Roman"/>
          <w:sz w:val="24"/>
        </w:rPr>
        <w:t xml:space="preserve"> - športový zväz alebo športový klub.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Odborná komisia </w:t>
      </w:r>
      <w:r>
        <w:rPr>
          <w:rFonts w:eastAsia="Times New Roman" w:cs="Times New Roman" w:ascii="Times New Roman" w:hAnsi="Times New Roman"/>
          <w:sz w:val="24"/>
        </w:rPr>
        <w:t>- komisia vymenovaná prezidentom Policajného zboru podľa § 13 ods. 7 zákona.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Usporiadateľ </w:t>
      </w:r>
      <w:r>
        <w:rPr>
          <w:rFonts w:eastAsia="Times New Roman" w:cs="Times New Roman" w:ascii="Times New Roman" w:hAnsi="Times New Roman"/>
          <w:sz w:val="24"/>
        </w:rPr>
        <w:t>-  usporiadateľom môže byť fyzická osoba, ktorá dosiahla vek 18 rokov, je zdravotne spôsobilá, bezúhonná a je držiteľom preukazu usporiadateľa.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  <w:u w:val="single"/>
        </w:rPr>
        <w:t xml:space="preserve">Postup: </w:t>
      </w:r>
      <w:r/>
    </w:p>
    <w:p>
      <w:pPr>
        <w:pStyle w:val="Normal1"/>
        <w:numPr>
          <w:ilvl w:val="0"/>
          <w:numId w:val="15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Organizátor odbornej prípravy a skúšky (ďalej len “organizátor”) zverejňuje záväznú prihlášku na odbornú prípravu usporiadateľa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(Vzor tlačiva v </w:t>
      </w:r>
      <w:r>
        <w:rPr>
          <w:rFonts w:eastAsia="Times New Roman" w:cs="Times New Roman" w:ascii="Times New Roman" w:hAnsi="Times New Roman"/>
          <w:b/>
          <w:sz w:val="24"/>
        </w:rPr>
        <w:t>prílohe č. 1</w:t>
      </w:r>
      <w:r>
        <w:rPr>
          <w:rFonts w:eastAsia="Times New Roman" w:cs="Times New Roman" w:ascii="Times New Roman" w:hAnsi="Times New Roman"/>
          <w:sz w:val="24"/>
        </w:rPr>
        <w:t>) na svojom webovom sídle.</w:t>
      </w:r>
      <w:r/>
    </w:p>
    <w:p>
      <w:pPr>
        <w:pStyle w:val="Normal1"/>
        <w:numPr>
          <w:ilvl w:val="0"/>
          <w:numId w:val="15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Uchádzač o výkon činnosti usporiadateľa (ďalej len “uchádzač”) sa prihlasuje na odbornú prípravu zaslaním záväznej prihlášky na odbornú prípravu usporiadateľa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(ďalej len “prihláška”) vrátane povinných príloh:</w:t>
      </w:r>
      <w:r/>
    </w:p>
    <w:p>
      <w:pPr>
        <w:pStyle w:val="Normal1"/>
        <w:numPr>
          <w:ilvl w:val="0"/>
          <w:numId w:val="3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potvrdenie o zdravotnej spôsobilosti (Vzor tlačiva v </w:t>
      </w:r>
      <w:r>
        <w:rPr>
          <w:rFonts w:eastAsia="Times New Roman" w:cs="Times New Roman" w:ascii="Times New Roman" w:hAnsi="Times New Roman"/>
          <w:b/>
          <w:sz w:val="24"/>
        </w:rPr>
        <w:t>prílohe č. 2</w:t>
      </w:r>
      <w:r>
        <w:rPr>
          <w:rFonts w:eastAsia="Times New Roman" w:cs="Times New Roman" w:ascii="Times New Roman" w:hAnsi="Times New Roman"/>
          <w:sz w:val="24"/>
        </w:rPr>
        <w:t xml:space="preserve">) a </w:t>
      </w:r>
      <w:r/>
    </w:p>
    <w:p>
      <w:pPr>
        <w:pStyle w:val="Normal1"/>
        <w:numPr>
          <w:ilvl w:val="0"/>
          <w:numId w:val="3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čestné prehlásenie o bezúhonnosti (Vzor tlačiva v </w:t>
      </w:r>
      <w:r>
        <w:rPr>
          <w:rFonts w:eastAsia="Times New Roman" w:cs="Times New Roman" w:ascii="Times New Roman" w:hAnsi="Times New Roman"/>
          <w:b/>
          <w:sz w:val="24"/>
        </w:rPr>
        <w:t>prílohe č. 3</w:t>
      </w:r>
      <w:r>
        <w:rPr>
          <w:rFonts w:eastAsia="Times New Roman" w:cs="Times New Roman" w:ascii="Times New Roman" w:hAnsi="Times New Roman"/>
          <w:sz w:val="24"/>
        </w:rPr>
        <w:t xml:space="preserve">). </w:t>
      </w:r>
      <w:r/>
    </w:p>
    <w:p>
      <w:pPr>
        <w:pStyle w:val="Normal1"/>
        <w:numPr>
          <w:ilvl w:val="0"/>
          <w:numId w:val="13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Uchádzač posiela prihlášku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elektronicky na e-mailovu adresu organizátora, alebo poštou na poštovú adresu organizátora. </w:t>
      </w:r>
      <w:r/>
    </w:p>
    <w:p>
      <w:pPr>
        <w:pStyle w:val="Normal1"/>
        <w:numPr>
          <w:ilvl w:val="0"/>
          <w:numId w:val="15"/>
        </w:numPr>
        <w:ind w:hanging="360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Prihláška obsahuje </w:t>
        <w:br/>
        <w:t>a) meno a priezvisko uchádzača,</w:t>
        <w:br/>
        <w:t>b) dátum narodenia uchádzača,</w:t>
        <w:br/>
        <w:t>c) adresu trvalého alebo prechodného pobytu uchádzača,</w:t>
        <w:br/>
        <w:t>d) adresu elektronickej pošty uchádzača na účely odbornej prípravy a na komunikáciu súvisiacu s vykonávaním funkcie usporiadateľa.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Odbornú prípravu a skúšky uchádzačov </w:t>
      </w:r>
      <w:r>
        <w:rPr>
          <w:rFonts w:eastAsia="Times New Roman" w:cs="Times New Roman" w:ascii="Times New Roman" w:hAnsi="Times New Roman"/>
          <w:b/>
          <w:sz w:val="24"/>
        </w:rPr>
        <w:t>organizuje</w:t>
      </w:r>
      <w:r>
        <w:rPr>
          <w:rFonts w:eastAsia="Times New Roman" w:cs="Times New Roman" w:ascii="Times New Roman" w:hAnsi="Times New Roman"/>
          <w:sz w:val="24"/>
        </w:rPr>
        <w:t xml:space="preserve"> organizátor a odbornú prípravu uchádzačov </w:t>
      </w:r>
      <w:r>
        <w:rPr>
          <w:rFonts w:eastAsia="Times New Roman" w:cs="Times New Roman" w:ascii="Times New Roman" w:hAnsi="Times New Roman"/>
          <w:b/>
          <w:sz w:val="24"/>
        </w:rPr>
        <w:t xml:space="preserve">vykonávajú </w:t>
      </w:r>
      <w:r>
        <w:rPr>
          <w:rFonts w:eastAsia="Times New Roman" w:cs="Times New Roman" w:ascii="Times New Roman" w:hAnsi="Times New Roman"/>
          <w:sz w:val="24"/>
        </w:rPr>
        <w:t>organizátori prostredníctvom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odborne spôsobilej osoby.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Odborne spôsobilá osoba po obdržaní prihlášky od uchádzača preverí </w:t>
      </w:r>
      <w:r>
        <w:rPr>
          <w:rFonts w:eastAsia="Times New Roman" w:cs="Times New Roman" w:ascii="Times New Roman" w:hAnsi="Times New Roman"/>
          <w:b/>
          <w:sz w:val="24"/>
        </w:rPr>
        <w:t>prihlášku, vrátane povinných príloh</w:t>
      </w:r>
      <w:r>
        <w:rPr>
          <w:rFonts w:eastAsia="Times New Roman" w:cs="Times New Roman" w:ascii="Times New Roman" w:hAnsi="Times New Roman"/>
          <w:sz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highlight w:val="white"/>
        </w:rPr>
        <w:t>či uchádzač spĺňa podmienky zaradenia do odbornej prípravy podľa zákona.</w:t>
      </w:r>
      <w:r>
        <w:rPr>
          <w:rFonts w:eastAsia="Times New Roman" w:cs="Times New Roman" w:ascii="Times New Roman" w:hAnsi="Times New Roman"/>
          <w:sz w:val="24"/>
        </w:rPr>
        <w:t xml:space="preserve"> Ak uchádzač spĺňa podmienky zaradenia, následne mu odborne spôsobilá osoba zašle informáciu (viď </w:t>
      </w:r>
      <w:r>
        <w:rPr>
          <w:rFonts w:eastAsia="Times New Roman" w:cs="Times New Roman" w:ascii="Times New Roman" w:hAnsi="Times New Roman"/>
          <w:b/>
          <w:sz w:val="24"/>
        </w:rPr>
        <w:t>príloha č. 4</w:t>
      </w:r>
      <w:r>
        <w:rPr>
          <w:rFonts w:eastAsia="Times New Roman" w:cs="Times New Roman" w:ascii="Times New Roman" w:hAnsi="Times New Roman"/>
          <w:sz w:val="24"/>
        </w:rPr>
        <w:t xml:space="preserve">) o dostupných študijných materiáloch a možnosti voľného elektronického testovania.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Uchádzač sa vzdeláva formou samovzdelávania.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Odborne spôsobilá osoba požiada predsedu alebo koordinátora odbornej komisie prostredníctvom písomnej alebo elektronickej žiadosti o vygenerovanie a zaslanie písomného testu a správnych odpovedí ku skúškam uchádzačov, </w:t>
      </w:r>
      <w:r>
        <w:rPr>
          <w:rFonts w:eastAsia="Times New Roman" w:cs="Times New Roman" w:ascii="Times New Roman" w:hAnsi="Times New Roman"/>
          <w:sz w:val="24"/>
          <w:highlight w:val="white"/>
        </w:rPr>
        <w:t>pre získanie odbornej spôsobilosti na výkon činnosti usporiadateľa</w:t>
      </w:r>
      <w:r>
        <w:rPr>
          <w:rFonts w:eastAsia="Times New Roman" w:cs="Times New Roman" w:ascii="Times New Roman" w:hAnsi="Times New Roman"/>
          <w:sz w:val="24"/>
        </w:rPr>
        <w:t xml:space="preserve">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V prípade, ak je organizátorom športový klub, tak má povinnosť oznámiť športovému zväzu termín skúšky minimálne 7 dní vopred. V deň skúšky športový zväz vyšle svojho zástupcu, aby vykonal dohľad nad priebehom skúšky.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Uchádzač je povinný dostaviť sa na skúšku v termíne, ktorý je uvedený  v prihláške a na webovom sídle organizátora. V prípade zmeny termínu skúšky, organizátor vopred informuje uchádzačov o zmene termínu skúšky a oznam o zmene termínu skúšky zverejní aj na svojom webovom sídle.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Uchádzač vykonáva skúšku formou testu buď písomne alebo elektronicky. Uchádzač predloží pred vykonaním skúšky odborne spôsobilej osobe originály dokumentov uvedených v prílohách č. 1, 2 a 3. Po kontrole týchto dokumentov vydá odborne spôsobilá osoba uchádzačovi test v písomnej forme alebo umožní uchádzačovi vykonať test elektronicky.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Uchádzač, ktorý vykonáva test písomnou formou uvedie na prednú stranu testu svoje meno, priezvisko a podpis. Pri elektronickej forme testu vyplní svoje meno do príslušného poľa v elektronickom teste.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Test obsahuje 100 otázok a časový limit na vypracovanie testu je 60 minút.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Pre úspešné zvládnutie skúšky sa vyžaduje minimálne 80 percentná úspešnosť, t. j. mať 80 a viac správnych odpovedí.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Po uplynutí časového limitu na vypracovanie testu, odborne spôsobilá osoba skontroluje odpovede, vyhodnotí a zaznamená percentuálnu úspešnosť uchádzača do jeho spisového obalu, kde uvedie aj svoje meno, priezvisko a podpis.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Odborne spôsobilá osoba zabezpečí uloženie vypracovaného testu do spisového obalu uchádzača, ktorého súčasťou je aj prihláška uchádzača vrátane povinných príloh. 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Odborne spôsobilá osoba vypracuje zoznam úspešných uchádzačov odbornej prípravy pre pridelenie identifikačného čísla (viď </w:t>
      </w:r>
      <w:r>
        <w:rPr>
          <w:rFonts w:eastAsia="Times New Roman" w:cs="Times New Roman" w:ascii="Times New Roman" w:hAnsi="Times New Roman"/>
          <w:b/>
          <w:sz w:val="24"/>
        </w:rPr>
        <w:t>príloha č. 6</w:t>
      </w:r>
      <w:r>
        <w:rPr>
          <w:rFonts w:eastAsia="Times New Roman" w:cs="Times New Roman" w:ascii="Times New Roman" w:hAnsi="Times New Roman"/>
          <w:sz w:val="24"/>
        </w:rPr>
        <w:t>).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Odborne spôsobilá osoba požiada správcu Informačného systému o bezpečnosti na športových podujatiach (ďalej len “IS BŠP”) o pridelenie identifikačných čísiel preukazov usporiadateľov. Súčasťou tejto žiadosti je zoznam úspešných uchádzačov. Žiadosť a zoznam úspešných uchádzačov posiela odborne spôsobilá osoba písomne na poštovú adresu správcu IS BŠP alebo elektronicky na e-mailovú adresu správcu IS BŠP - </w:t>
      </w:r>
      <w:hyperlink r:id="rId2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u w:val="single"/>
          </w:rPr>
          <w:t>isbsp@futbalsfz.sk</w:t>
        </w:r>
      </w:hyperlink>
      <w:r>
        <w:rPr>
          <w:rFonts w:eastAsia="Times New Roman" w:cs="Times New Roman" w:ascii="Times New Roman" w:hAnsi="Times New Roman"/>
          <w:sz w:val="24"/>
        </w:rPr>
        <w:t>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Odborne spôsobilá osoba zabezpečí výrobu a odovzdanie preukazu usporiadateľa (vzor viď v </w:t>
      </w:r>
      <w:r>
        <w:rPr>
          <w:rFonts w:eastAsia="Times New Roman" w:cs="Times New Roman" w:ascii="Times New Roman" w:hAnsi="Times New Roman"/>
          <w:b/>
          <w:sz w:val="24"/>
        </w:rPr>
        <w:t>prílohe č. 5</w:t>
      </w:r>
      <w:r>
        <w:rPr>
          <w:rFonts w:eastAsia="Times New Roman" w:cs="Times New Roman" w:ascii="Times New Roman" w:hAnsi="Times New Roman"/>
          <w:sz w:val="24"/>
        </w:rPr>
        <w:t>) úspešným uchádzačom.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Preukaz usporiadateľa sa vydáva na obdobie štyroch rokov.</w:t>
      </w:r>
      <w:r/>
    </w:p>
    <w:p>
      <w:pPr>
        <w:pStyle w:val="Normal1"/>
        <w:numPr>
          <w:ilvl w:val="0"/>
          <w:numId w:val="12"/>
        </w:numPr>
        <w:ind w:hanging="360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 xml:space="preserve">Preukaz usporiadateľa obsahuje: </w:t>
        <w:br/>
        <w:t xml:space="preserve">a) meno a priezvisko, </w:t>
        <w:br/>
        <w:t>b) dátum narodenia,</w:t>
        <w:br/>
        <w:t>c) identifikačné číslo,</w:t>
        <w:br/>
        <w:t xml:space="preserve">d) obdobie platnosti preukazu usporiadateľa </w:t>
        <w:br/>
        <w:t>(kolónka hlavného usporiadateľa a bezpečnostného manažéra ostáva nevyplnená)</w:t>
        <w:br/>
        <w:t>e) označenie športového zväzu alebo športového klubu, ktorý preukaz usporiadateľa vydal,</w:t>
        <w:br/>
        <w:t>f) označenie osoby, ktorá overila odbornú prípravu uchádzača a</w:t>
        <w:br/>
        <w:t>g) miesto a dátum vydania preukazu usporiadateľa.</w:t>
      </w:r>
      <w:r/>
    </w:p>
    <w:p>
      <w:pPr>
        <w:pStyle w:val="Normal1"/>
        <w:numPr>
          <w:ilvl w:val="0"/>
          <w:numId w:val="12"/>
        </w:numPr>
        <w:ind w:hanging="360"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Odborne spôsobilá osoba zodpovedá za vedenie kompletnej dokumentácie uchádzačov, za archiváciu vypracovaných testov a spisových obalov jednotlivých uchádzačov v priestoroch organizátora.</w:t>
      </w:r>
      <w:r/>
    </w:p>
    <w:p>
      <w:pPr>
        <w:pStyle w:val="Normal1"/>
        <w:spacing w:before="0" w:after="200"/>
        <w:jc w:val="both"/>
        <w:rPr/>
      </w:pPr>
      <w:r>
        <w:rPr/>
      </w:r>
      <w:r/>
    </w:p>
    <w:p>
      <w:pPr>
        <w:pStyle w:val="Normal1"/>
        <w:spacing w:before="0" w:after="0"/>
        <w:jc w:val="both"/>
      </w:pPr>
      <w:r>
        <w:rPr>
          <w:rFonts w:eastAsia="Times New Roman" w:cs="Times New Roman" w:ascii="Times New Roman" w:hAnsi="Times New Roman"/>
          <w:sz w:val="24"/>
        </w:rPr>
        <w:tab/>
      </w:r>
      <w:r/>
    </w:p>
    <w:p>
      <w:pPr>
        <w:pStyle w:val="Normal1"/>
        <w:spacing w:before="0" w:after="0"/>
        <w:jc w:val="both"/>
        <w:rPr/>
      </w:pPr>
      <w:r>
        <w:rPr/>
      </w:r>
      <w:r/>
    </w:p>
    <w:p>
      <w:pPr>
        <w:pStyle w:val="Normal1"/>
        <w:spacing w:before="0" w:after="0"/>
        <w:ind w:left="3600" w:firstLine="72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Spracoval: koordinátor odbornej komisie </w:t>
      </w:r>
      <w:r/>
    </w:p>
    <w:p>
      <w:pPr>
        <w:pStyle w:val="Normal1"/>
        <w:spacing w:before="0" w:after="0"/>
        <w:ind w:left="5040" w:firstLine="720"/>
      </w:pPr>
      <w:r>
        <w:rPr>
          <w:rFonts w:eastAsia="Times New Roman" w:cs="Times New Roman" w:ascii="Times New Roman" w:hAnsi="Times New Roman"/>
          <w:sz w:val="24"/>
        </w:rPr>
        <w:t xml:space="preserve">Mgr. Peter France   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</w:pPr>
      <w:r>
        <w:rPr/>
      </w:r>
      <w:r>
        <w:br w:type="page"/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1 </w:t>
        <w:br/>
        <w:t>Metodického usmernenia</w:t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ZÁVÄZNÁ PRIHLÁŠKA</w:t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>na odbornú prípravu usporiadateľa podľa § 12 zákona č. 1/2014 Z. z.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  <w:spacing w:lineRule="auto" w:line="480"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Týmto sa záväzne prihlasujem na odbornú prípravu usporiadateľa.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lineRule="auto" w:line="360" w:before="0" w:after="200"/>
      </w:pPr>
      <w:r>
        <w:rPr>
          <w:rFonts w:eastAsia="Times New Roman" w:cs="Times New Roman" w:ascii="Times New Roman" w:hAnsi="Times New Roman"/>
          <w:sz w:val="24"/>
        </w:rPr>
        <w:t>Titul:  ..............  Meno: ..................................... Priezvisko: .......................................................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lineRule="auto" w:line="360" w:before="0" w:after="200"/>
      </w:pPr>
      <w:r>
        <w:rPr>
          <w:rFonts w:eastAsia="Times New Roman" w:cs="Times New Roman" w:ascii="Times New Roman" w:hAnsi="Times New Roman"/>
          <w:sz w:val="24"/>
        </w:rPr>
        <w:t xml:space="preserve">Dátum narodenia: ..................................................  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lineRule="auto" w:line="360" w:before="0" w:after="200"/>
      </w:pPr>
      <w:r>
        <w:rPr>
          <w:rFonts w:eastAsia="Times New Roman" w:cs="Times New Roman" w:ascii="Times New Roman" w:hAnsi="Times New Roman"/>
          <w:sz w:val="24"/>
        </w:rPr>
        <w:t>Adresa trvalého pobytu alebo prechodného pobytu: ....................................................................</w:t>
      </w:r>
      <w:r/>
    </w:p>
    <w:p>
      <w:pPr>
        <w:pStyle w:val="Normal1"/>
        <w:spacing w:lineRule="auto" w:line="360" w:before="0" w:after="200"/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lineRule="auto" w:line="360" w:before="0" w:after="200"/>
      </w:pPr>
      <w:r>
        <w:rPr>
          <w:rFonts w:eastAsia="Times New Roman" w:cs="Times New Roman" w:ascii="Times New Roman" w:hAnsi="Times New Roman"/>
          <w:sz w:val="24"/>
        </w:rPr>
        <w:t>Adresa elektronickej pošty: ........................................................................................................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b/>
          <w:sz w:val="24"/>
        </w:rPr>
        <w:t xml:space="preserve">Mám záujem o nasledovný termín odbornej prípravy </w:t>
      </w:r>
      <w:r/>
    </w:p>
    <w:tbl>
      <w:tblPr>
        <w:tblStyle w:val="a"/>
        <w:tblW w:w="888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044"/>
        <w:gridCol w:w="570"/>
        <w:gridCol w:w="2549"/>
        <w:gridCol w:w="2716"/>
      </w:tblGrid>
      <w:tr>
        <w:trPr/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360" w:before="200" w:after="0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termín odbornej prípravy</w:t>
            </w:r>
            <w:r/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360" w:before="200" w:after="0"/>
              <w:jc w:val="center"/>
              <w:rPr/>
            </w:pPr>
            <w:r>
              <w:rPr/>
            </w:r>
            <w:r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360" w:before="200" w:after="0"/>
              <w:jc w:val="right"/>
              <w:rPr/>
            </w:pPr>
            <w:r>
              <w:rPr/>
            </w:r>
            <w:r/>
          </w:p>
        </w:tc>
        <w:tc>
          <w:tcPr>
            <w:tcW w:w="2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360" w:before="20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termín skúšky</w:t>
            </w:r>
            <w:r/>
          </w:p>
        </w:tc>
      </w:tr>
      <w:tr>
        <w:trPr/>
        <w:tc>
          <w:tcPr>
            <w:tcW w:w="3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  <w:p>
            <w:pPr>
              <w:pStyle w:val="Normal1"/>
              <w:spacing w:before="0" w:after="200"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Termín</w:t>
            </w:r>
            <w:r>
              <w:rPr>
                <w:rFonts w:eastAsia="Times New Roman" w:cs="Times New Roman" w:ascii="Times New Roman" w:hAnsi="Times New Roman"/>
                <w:sz w:val="24"/>
              </w:rPr>
              <w:t xml:space="preserve"> </w:t>
              <w:br/>
            </w:r>
            <w:r/>
          </w:p>
        </w:tc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  <w:rPr/>
            </w:pPr>
            <w:r>
              <w:rPr/>
            </w:r>
            <w:r/>
          </w:p>
          <w:p>
            <w:pPr>
              <w:pStyle w:val="Normal1"/>
              <w:spacing w:before="0" w:after="200"/>
              <w:jc w:val="center"/>
              <w:rPr/>
            </w:pPr>
            <w:r>
              <w:rPr/>
            </w:r>
            <w:r/>
          </w:p>
        </w:tc>
        <w:tc>
          <w:tcPr>
            <w:tcW w:w="25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right"/>
              <w:rPr/>
            </w:pPr>
            <w:r>
              <w:rPr/>
            </w:r>
            <w:r/>
          </w:p>
          <w:p>
            <w:pPr>
              <w:pStyle w:val="Normal1"/>
              <w:spacing w:before="0" w:after="200"/>
              <w:jc w:val="right"/>
              <w:rPr/>
            </w:pPr>
            <w:r>
              <w:rPr/>
            </w:r>
            <w:r/>
          </w:p>
        </w:tc>
        <w:tc>
          <w:tcPr>
            <w:tcW w:w="27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2F2F2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  <w:rPr/>
            </w:pPr>
            <w:r>
              <w:rPr/>
            </w:r>
            <w:r/>
          </w:p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>(deň). (mesiac). (rok)</w:t>
            </w:r>
            <w:r/>
          </w:p>
        </w:tc>
      </w:tr>
    </w:tbl>
    <w:p>
      <w:pPr>
        <w:pStyle w:val="Normal1"/>
        <w:spacing w:before="0" w:after="0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  <w:u w:val="single"/>
        </w:rPr>
        <w:t>K prihláške prikladám v zmysle zákona č. 1/2014 Z. z.:</w:t>
      </w:r>
      <w:r/>
    </w:p>
    <w:p>
      <w:pPr>
        <w:pStyle w:val="Normal1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doklad o zdravotnej spôsobilosti (§13 ods. 1 zákona)</w:t>
      </w:r>
      <w:r/>
    </w:p>
    <w:p>
      <w:pPr>
        <w:pStyle w:val="Normal1"/>
        <w:numPr>
          <w:ilvl w:val="0"/>
          <w:numId w:val="9"/>
        </w:numPr>
        <w:spacing w:lineRule="auto" w:line="240" w:before="0" w:after="0"/>
        <w:ind w:left="284" w:hanging="284"/>
        <w:contextualSpacing/>
        <w:jc w:val="both"/>
        <w:rPr>
          <w:sz w:val="24"/>
          <w:sz w:val="24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4"/>
        </w:rPr>
        <w:t>doklad o bezúhonnosti vo forme čestného vyhlásenia (§13 ods. 2 zákona)</w:t>
      </w:r>
      <w:r/>
    </w:p>
    <w:p>
      <w:pPr>
        <w:pStyle w:val="Normal1"/>
        <w:spacing w:lineRule="auto" w:line="240" w:before="0" w:after="0"/>
        <w:jc w:val="both"/>
        <w:rPr/>
      </w:pPr>
      <w:r>
        <w:rPr/>
      </w:r>
      <w:r/>
    </w:p>
    <w:p>
      <w:pPr>
        <w:pStyle w:val="Normal1"/>
        <w:spacing w:lineRule="auto" w:line="240" w:before="0" w:after="120"/>
        <w:jc w:val="both"/>
        <w:rPr/>
      </w:pPr>
      <w:r>
        <w:rPr/>
      </w:r>
      <w:r/>
    </w:p>
    <w:p>
      <w:pPr>
        <w:pStyle w:val="Normal1"/>
        <w:tabs>
          <w:tab w:val="left" w:pos="4111" w:leader="none"/>
        </w:tabs>
        <w:spacing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Dátum: ...................................                         Podpis: ................................................... </w:t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2 </w:t>
        <w:br/>
        <w:t>Metodického usmernenia</w:t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>Potvrdenie o zdravotnej spôsobilosti</w:t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 xml:space="preserve">na  výkon činnosti usporiadateľa </w:t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>(v zmysle §13, ods.1, zákona č.1/2014 Z. z.)</w:t>
      </w:r>
      <w:r/>
    </w:p>
    <w:p>
      <w:pPr>
        <w:pStyle w:val="Normal1"/>
        <w:pBdr>
          <w:top w:val="single" w:sz="4" w:space="1" w:color="00000A"/>
        </w:pBdr>
        <w:rPr/>
      </w:pPr>
      <w:r>
        <w:rPr/>
      </w:r>
      <w:r/>
    </w:p>
    <w:p>
      <w:pPr>
        <w:pStyle w:val="Normal1"/>
        <w:spacing w:before="0" w:after="0"/>
        <w:rPr/>
      </w:pPr>
      <w:r>
        <w:rPr/>
      </w:r>
      <w:r/>
    </w:p>
    <w:p>
      <w:pPr>
        <w:pStyle w:val="Normal1"/>
        <w:spacing w:before="0" w:after="0"/>
        <w:rPr/>
      </w:pPr>
      <w:r>
        <w:rPr/>
      </w:r>
      <w:r/>
    </w:p>
    <w:p>
      <w:pPr>
        <w:pStyle w:val="Normal1"/>
        <w:spacing w:before="0" w:after="0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Titul: ............................ Meno: ................................. Priezvisko: ...................................................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Dátum narodenia: ................................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Adresa trvalého pobytu alebo prechodného pobytu:..........................................................................</w:t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............................................................................................................................................................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lineRule="auto" w:line="36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    </w:t>
      </w:r>
      <w:r>
        <w:rPr>
          <w:rFonts w:eastAsia="Times New Roman" w:cs="Times New Roman" w:ascii="Times New Roman" w:hAnsi="Times New Roman"/>
          <w:sz w:val="24"/>
        </w:rPr>
        <w:t>V zmysle §13, ods.1, zákona č.1/2014 Z. z. o organizovaní verejných športových podujatí a o zmene a doplnení niektorých zákonov, zdravotná spôsobilosť sa preukazuje lekárskym posudkom o zdravotnej spôsobilosti osoby na výkon činnosti hlavného usporiadateľa a bezpečnostného manažéra.</w:t>
      </w:r>
      <w:r/>
    </w:p>
    <w:p>
      <w:pPr>
        <w:pStyle w:val="Normal1"/>
        <w:spacing w:before="100" w:after="100"/>
      </w:pPr>
      <w:r>
        <w:rPr>
          <w:rFonts w:eastAsia="Times New Roman" w:cs="Times New Roman" w:ascii="Times New Roman" w:hAnsi="Times New Roman"/>
          <w:sz w:val="24"/>
        </w:rPr>
        <w:t xml:space="preserve">           </w:t>
      </w:r>
      <w:r>
        <w:rPr>
          <w:rFonts w:eastAsia="Times New Roman" w:cs="Times New Roman" w:ascii="Times New Roman" w:hAnsi="Times New Roman"/>
          <w:sz w:val="24"/>
        </w:rPr>
        <w:t xml:space="preserve">Zmluvný lekár potvrdzuje zdravotnú spôsobilosť osoby: </w:t>
      </w:r>
      <w:r/>
    </w:p>
    <w:p>
      <w:pPr>
        <w:pStyle w:val="Normal1"/>
        <w:spacing w:lineRule="auto" w:line="360" w:before="0" w:after="200"/>
        <w:jc w:val="both"/>
        <w:rPr/>
      </w:pPr>
      <w:r>
        <w:rPr/>
      </w:r>
      <w:r/>
    </w:p>
    <w:p>
      <w:pPr>
        <w:pStyle w:val="Normal1"/>
        <w:spacing w:lineRule="auto" w:line="360"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Áno – Nie  </w:t>
      </w:r>
      <w:r>
        <w:rPr>
          <w:rFonts w:eastAsia="Times New Roman" w:cs="Times New Roman" w:ascii="Times New Roman" w:hAnsi="Times New Roman"/>
          <w:sz w:val="24"/>
        </w:rPr>
        <w:t>odporúčam vykonávať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činnosti hlavného usporiadateľa a bezpečnostného manažéra</w:t>
      </w:r>
      <w:r/>
    </w:p>
    <w:p>
      <w:pPr>
        <w:pStyle w:val="Normal1"/>
        <w:spacing w:lineRule="auto" w:line="360" w:before="0" w:after="200"/>
        <w:jc w:val="both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V .................................. dňa ...............</w:t>
      </w: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</w:t>
      </w:r>
      <w:r/>
    </w:p>
    <w:p>
      <w:pPr>
        <w:pStyle w:val="Normal1"/>
        <w:spacing w:before="0" w:after="0"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  <w:tab/>
        <w:tab/>
        <w:tab/>
        <w:tab/>
        <w:tab/>
        <w:tab/>
        <w:tab/>
        <w:tab/>
        <w:tab/>
        <w:tab/>
        <w:t>______________________________</w:t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b/>
          <w:sz w:val="24"/>
        </w:rPr>
        <w:t xml:space="preserve">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</w:rPr>
        <w:tab/>
        <w:tab/>
        <w:tab/>
      </w:r>
      <w:r>
        <w:rPr>
          <w:rFonts w:eastAsia="Times New Roman" w:cs="Times New Roman" w:ascii="Times New Roman" w:hAnsi="Times New Roman"/>
          <w:sz w:val="24"/>
        </w:rPr>
        <w:t>Pečiatka a podpis zmluvného lekára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3 </w:t>
        <w:br/>
        <w:t>Metodického usmernenia</w:t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>Čestné prehlásenie o bezúhonnosti</w:t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sz w:val="24"/>
        </w:rPr>
        <w:t>na výkon činnosti usporiadateľa podľa §13 ods. 2, zákona č. 1/2014 Z. z.</w:t>
      </w:r>
      <w:r/>
    </w:p>
    <w:p>
      <w:pPr>
        <w:pStyle w:val="Normal1"/>
        <w:spacing w:before="0" w:after="0"/>
      </w:pPr>
      <w:r>
        <w:rPr>
          <w:rFonts w:eastAsia="Times New Roman" w:cs="Times New Roman" w:ascii="Times New Roman" w:hAnsi="Times New Roman"/>
          <w:sz w:val="24"/>
        </w:rPr>
        <w:t>_______________________________________________________________________________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Titul:............................Meno:.................................Priezvisko:................................................</w:t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Dátum narodenia: ................................</w:t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Adresa trvalého pobytu alebo prechodného pobytu:.................................................................</w:t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>...................................................................................................................................................</w:t>
      </w:r>
      <w:r/>
    </w:p>
    <w:p>
      <w:pPr>
        <w:pStyle w:val="Normal1"/>
        <w:spacing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</w:rPr>
        <w:t>V zmysle § 13 ods. 2, zákona č. 1/2014 Z. z. o organizovaní verejných športových podujatí a o zmene a doplnení niektorých zákonov, bezúhonnosť sa preukazuje písomným čestným vyhlásením. Čestne prehlasujem, že som nebol právoplatne odsúdený za:</w:t>
      </w:r>
      <w:r/>
    </w:p>
    <w:p>
      <w:pPr>
        <w:pStyle w:val="Normal1"/>
        <w:spacing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a) obzvlášť závažný zločin,</w:t>
      </w:r>
      <w:r/>
    </w:p>
    <w:p>
      <w:pPr>
        <w:pStyle w:val="Normal1"/>
        <w:spacing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b) úmyselný trestný čin proti životu a zdraviu, úmyselný trestný čin proti slobode a ľudskej dôstojnosti, úmyselný trestný čin všeobecne nebezpečný, úmyselný trestný čin proti republike, úmyselný trestný čin proti poriadku vo verejných veciach,</w:t>
      </w:r>
      <w:r/>
    </w:p>
    <w:p>
      <w:pPr>
        <w:pStyle w:val="Normal1"/>
        <w:spacing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c) trestný čin poškodenia a zneužitia záznamu na nosiči informácií alebo</w:t>
      </w:r>
      <w:r/>
    </w:p>
    <w:p>
      <w:pPr>
        <w:pStyle w:val="Normal1"/>
        <w:spacing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>d) iný trestný čin, ako je uvedený v písmene a) až c), ak bol trestný čin spáchaný so zbraňou, násilím, hrozbou bezprostredného násilia, hrozbou inej ťažkej ujmy, s použitím nátlaku alebo v súvislosti s účasťou na verejnom podujatí.</w:t>
      </w:r>
      <w:r/>
    </w:p>
    <w:p>
      <w:pPr>
        <w:pStyle w:val="Normal1"/>
        <w:spacing w:before="100" w:after="1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eastAsia="Times New Roman" w:cs="Times New Roman" w:ascii="Times New Roman" w:hAnsi="Times New Roman"/>
          <w:sz w:val="24"/>
        </w:rPr>
        <w:t>Na právoplatné odsúdenie sa prihliada, aj keď bolo zahladené alebo ak sa na osobu hľadí, ako keby nebola za trestný čin uvedený v odseku 2 odsúdená; to neplatí ak ide o odsúdenie za trestný čin spáchaný mladistvým, alebo ak ide o splnenie podmienky bezúhonnosti usporiadateľa.</w:t>
      </w:r>
      <w:r/>
    </w:p>
    <w:p>
      <w:pPr>
        <w:pStyle w:val="Normal1"/>
        <w:spacing w:before="0" w:after="200"/>
        <w:rPr/>
      </w:pPr>
      <w:r>
        <w:rPr/>
      </w:r>
      <w:r/>
    </w:p>
    <w:p>
      <w:pPr>
        <w:pStyle w:val="Normal1"/>
        <w:spacing w:before="0" w:after="200"/>
      </w:pPr>
      <w:r>
        <w:rPr>
          <w:rFonts w:eastAsia="Times New Roman" w:cs="Times New Roman" w:ascii="Times New Roman" w:hAnsi="Times New Roman"/>
          <w:sz w:val="24"/>
        </w:rPr>
        <w:t xml:space="preserve">V.........................................dňa...................                                                     </w:t>
      </w:r>
      <w:r/>
    </w:p>
    <w:p>
      <w:pPr>
        <w:pStyle w:val="Normal1"/>
        <w:spacing w:before="0" w:after="0"/>
        <w:ind w:left="5040" w:firstLine="720"/>
        <w:jc w:val="center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>___________________</w:t>
      </w:r>
      <w:r/>
    </w:p>
    <w:p>
      <w:pPr>
        <w:pStyle w:val="Normal1"/>
        <w:spacing w:before="0" w:after="200"/>
        <w:jc w:val="center"/>
      </w:pPr>
      <w:r>
        <w:rPr>
          <w:rFonts w:eastAsia="Times New Roman" w:cs="Times New Roman" w:ascii="Times New Roman" w:hAnsi="Times New Roman"/>
          <w:sz w:val="24"/>
        </w:rPr>
        <w:t xml:space="preserve">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</w:rPr>
        <w:t>Podpis</w:t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/>
    </w:p>
    <w:p>
      <w:pPr>
        <w:pStyle w:val="Normal1"/>
      </w:pPr>
      <w:r>
        <w:rPr/>
      </w:r>
      <w:r>
        <w:br w:type="page"/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4 </w:t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>Metodického usmernenia</w:t>
      </w:r>
      <w:r/>
    </w:p>
    <w:p>
      <w:pPr>
        <w:pStyle w:val="Normal1"/>
        <w:spacing w:lineRule="auto" w:line="240" w:before="0" w:after="200"/>
        <w:jc w:val="center"/>
        <w:rPr/>
      </w:pPr>
      <w:r>
        <w:rPr/>
      </w:r>
      <w:r/>
    </w:p>
    <w:p>
      <w:pPr>
        <w:pStyle w:val="Normal1"/>
        <w:spacing w:lineRule="auto" w:line="240" w:before="0" w:after="20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INFORMÁCIA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>Vážené dámy, vážení páni, účastníci odbornej prípravy, vážení predstavitelia národných športových zväzov, športových zväzov, športových klubov, Policajného zboru, obcí a iných subjektov podieľajúcich sa na organizovaní verejných športových podujatí,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Odborná komisia vymenovaná prezidentom Policajného zboru  podľa § 13 ods. 7 zákona č. 1/2014 Z. z. o organizovaní verejných športových podujatí a o zmene a doplnení niektorých zákonov, ktorej zloženie bolo riadne zverejnené na webovej stránke </w:t>
      </w:r>
      <w:r>
        <w:rPr>
          <w:rFonts w:eastAsia="Times New Roman" w:cs="Times New Roman" w:ascii="Times New Roman" w:hAnsi="Times New Roman"/>
          <w:color w:val="0000FF"/>
          <w:sz w:val="24"/>
          <w:u w:val="single"/>
        </w:rPr>
        <w:t>MV SR</w:t>
      </w:r>
      <w:r>
        <w:rPr>
          <w:rFonts w:eastAsia="Times New Roman" w:cs="Times New Roman" w:ascii="Times New Roman" w:hAnsi="Times New Roman"/>
          <w:sz w:val="24"/>
        </w:rPr>
        <w:t xml:space="preserve">, vytvorila a schválila odborný test na overenie odbornej spôsobilosti hlavných usporiadateľov, bezpečnostných manažérov a usporiadateľov, ktorého súčasťou sú otázky z piatich oblastí uvedených v § 13 ods. 5 uvedeného zákona. 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>Podľa § 13 ods. 7 uvedeného zákona sú “národné športové zväzy, športové zväzy, športové kluby, Policajný zbor a obce oprávnené navrhovať odbornej komisii zmeny a doplnenia otázok a úloh v teste tak, aby testy okrem spoločnej všeobecnej časti obsahovali aj osobitnú časť, v ktorej budú zohľadnené špecifiká organizovania podujatí v jednotlivých športových odvetviach.”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>Podotýkame, že zákon č. 1/2014 Z. z. umožňuje dopĺňanie nových otázok do odborného testu priebežne, aby bolo možné operatívne reagovať na zmeny právnej úpravy i vývoj poznania a skúsenosti z praxe v oblastiach podľa § 13 ods. 5 citovaného zákona.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Ak má byť pre niektoré športové odvetvie vypracovaná osobitná časť odborného testu, zaslanie otázok bude potrebné v primeranom čase pred skúškami. 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sz w:val="24"/>
        </w:rPr>
        <w:t>V jednotných pravidlách pre používanie testov na príprava a skúšku uchádzačov sa bude navrhovať, aby osobitná časť testu bola predmetom prípravy a skúšky iba príslušného národného športového zväzu, ktorý zastrešuje dané športové odvetvie.</w:t>
      </w:r>
      <w:r/>
    </w:p>
    <w:p>
      <w:pPr>
        <w:pStyle w:val="Normal1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</w:rPr>
        <w:t>Na základe uvedeného si Vás dovoľujem informovať, že hlasovaním per rollam č. 6/2014 bol schválený návrh jednotných pravidiel pre používanie testov na prípravu a skúšku uchádzačov o overenie spôsobilosti hlavného usporiadateľa, bezpečnostného manažéra a usporiadateľa.</w:t>
      </w:r>
      <w:r/>
    </w:p>
    <w:p>
      <w:pPr>
        <w:pStyle w:val="Normal1"/>
        <w:spacing w:lineRule="auto" w:line="240" w:before="0" w:after="0"/>
        <w:jc w:val="both"/>
        <w:rPr/>
      </w:pPr>
      <w:r>
        <w:rPr/>
      </w:r>
      <w:r/>
    </w:p>
    <w:p>
      <w:pPr>
        <w:pStyle w:val="Normal1"/>
        <w:spacing w:lineRule="auto" w:line="240" w:before="0" w:after="120"/>
        <w:jc w:val="both"/>
      </w:pPr>
      <w:r>
        <w:rPr>
          <w:rFonts w:eastAsia="Times New Roman" w:cs="Times New Roman" w:ascii="Times New Roman" w:hAnsi="Times New Roman"/>
          <w:b/>
          <w:sz w:val="24"/>
          <w:u w:val="single"/>
        </w:rPr>
        <w:t>Jednotné pravidlá pre používanie testov na prípravu a skúšku uchádzačov</w:t>
      </w:r>
      <w:r/>
    </w:p>
    <w:p>
      <w:pPr>
        <w:pStyle w:val="Normal1"/>
        <w:spacing w:lineRule="auto" w:line="240" w:before="120" w:after="0"/>
        <w:jc w:val="both"/>
      </w:pPr>
      <w:r>
        <w:rPr>
          <w:rFonts w:eastAsia="Times New Roman" w:cs="Times New Roman" w:ascii="Times New Roman" w:hAnsi="Times New Roman"/>
          <w:sz w:val="24"/>
        </w:rPr>
        <w:t>Tieto jednotné pravidlá boli schválené dňa 4. júla 2014 odbornou komisiou vymenovanou prezidentom Policajného zboru podľa § 13 ods. 7 zákona č. 1/2014 Z. z.</w:t>
      </w:r>
      <w:r/>
    </w:p>
    <w:p>
      <w:pPr>
        <w:pStyle w:val="Normal1"/>
        <w:spacing w:lineRule="auto" w:line="240" w:before="120" w:after="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Používanie odborných testov na prípravu uchádzačov určené pre NŠZ nájdete  </w:t>
      </w:r>
      <w:r>
        <w:rPr>
          <w:rFonts w:eastAsia="Times New Roman" w:cs="Times New Roman" w:ascii="Times New Roman" w:hAnsi="Times New Roman"/>
          <w:b/>
          <w:color w:val="4F81BD"/>
          <w:sz w:val="24"/>
        </w:rPr>
        <w:t>-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b/>
          <w:i/>
          <w:color w:val="1155CC"/>
          <w:sz w:val="24"/>
          <w:u w:val="single"/>
        </w:rPr>
        <w:t>https://docs.google.com/document/d/1xYzSghU8i63dQCGUiw0s4dEvqcKFi72qYUYjdry2gUE/edit?usp=sharing</w:t>
      </w:r>
      <w:r>
        <w:rPr>
          <w:rFonts w:eastAsia="Times New Roman" w:cs="Times New Roman" w:ascii="Times New Roman" w:hAnsi="Times New Roman"/>
          <w:b/>
          <w:color w:val="FF0000"/>
          <w:sz w:val="24"/>
        </w:rPr>
        <w:t xml:space="preserve">  </w:t>
      </w:r>
      <w:r/>
    </w:p>
    <w:p>
      <w:pPr>
        <w:pStyle w:val="Normal1"/>
        <w:spacing w:lineRule="auto" w:line="240" w:before="0" w:after="0"/>
        <w:ind w:left="720" w:hanging="0"/>
        <w:jc w:val="both"/>
        <w:rPr/>
      </w:pPr>
      <w:r>
        <w:rPr/>
      </w:r>
      <w:r/>
    </w:p>
    <w:p>
      <w:pPr>
        <w:pStyle w:val="Normal1"/>
        <w:spacing w:lineRule="auto" w:line="240" w:before="0" w:after="0"/>
        <w:ind w:left="720" w:hanging="720"/>
        <w:jc w:val="both"/>
      </w:pPr>
      <w:r>
        <w:rPr>
          <w:rFonts w:eastAsia="Times New Roman" w:cs="Times New Roman" w:ascii="Times New Roman" w:hAnsi="Times New Roman"/>
          <w:b/>
          <w:sz w:val="24"/>
        </w:rPr>
        <w:t>1. Otázky v testoch sú rozdelené do piatich oblastí podľa § 13 ods. 5 zákona č. 1/2014 Z. z.</w:t>
      </w:r>
      <w:r/>
    </w:p>
    <w:p>
      <w:pPr>
        <w:pStyle w:val="Normal1"/>
        <w:numPr>
          <w:ilvl w:val="1"/>
          <w:numId w:val="8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právna úprava súvisiaca s organizovaním podujatí, (25)</w:t>
      </w:r>
      <w:r/>
    </w:p>
    <w:p>
      <w:pPr>
        <w:pStyle w:val="Normal1"/>
        <w:numPr>
          <w:ilvl w:val="1"/>
          <w:numId w:val="8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verbálna a neverbálna komunikácia, (25)</w:t>
      </w:r>
      <w:r/>
    </w:p>
    <w:p>
      <w:pPr>
        <w:pStyle w:val="Normal1"/>
        <w:numPr>
          <w:ilvl w:val="1"/>
          <w:numId w:val="8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základné vedomosti a praktické zručnosti potrebné pre poskytnutie prvej pomoci, (15)</w:t>
      </w:r>
      <w:r/>
    </w:p>
    <w:p>
      <w:pPr>
        <w:pStyle w:val="Normal1"/>
        <w:numPr>
          <w:ilvl w:val="1"/>
          <w:numId w:val="8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základné vedomosti a praktické zručnosti potrebné pre zabezpečenie požiarnej ochrany a (10)</w:t>
      </w:r>
      <w:r/>
    </w:p>
    <w:p>
      <w:pPr>
        <w:pStyle w:val="Normal1"/>
        <w:numPr>
          <w:ilvl w:val="1"/>
          <w:numId w:val="8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praktické riešenie núdzových situácií a modelových situácií. (25)</w:t>
      </w:r>
      <w:r/>
    </w:p>
    <w:p>
      <w:pPr>
        <w:pStyle w:val="Normal1"/>
        <w:spacing w:lineRule="auto" w:line="240" w:before="0" w:after="0"/>
        <w:jc w:val="both"/>
        <w:rPr/>
      </w:pPr>
      <w:r>
        <w:rPr/>
      </w:r>
      <w:r/>
    </w:p>
    <w:p>
      <w:pPr>
        <w:pStyle w:val="Normal1"/>
        <w:spacing w:lineRule="auto" w:line="240" w:before="0" w:after="0"/>
        <w:ind w:left="720" w:hanging="720"/>
        <w:jc w:val="both"/>
        <w:rPr>
          <w:rFonts w:ascii="Arial" w:hAnsi="Arial" w:eastAsia="Arial" w:cs="Arial"/>
        </w:rPr>
      </w:pPr>
      <w:r>
        <w:rPr>
          <w:rFonts w:eastAsia="Times New Roman" w:cs="Times New Roman" w:ascii="Times New Roman" w:hAnsi="Times New Roman"/>
          <w:b/>
          <w:sz w:val="24"/>
        </w:rPr>
        <w:t>2. Test pozostáva spolu zo 100 otázok, z ktorých je:</w:t>
      </w:r>
      <w:r/>
    </w:p>
    <w:p>
      <w:pPr>
        <w:pStyle w:val="Normal1"/>
        <w:numPr>
          <w:ilvl w:val="1"/>
          <w:numId w:val="11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25 otázok z oblastí podľa § 13 ods. 5 písm. a), b) a e), </w:t>
      </w:r>
      <w:r/>
    </w:p>
    <w:p>
      <w:pPr>
        <w:pStyle w:val="Normal1"/>
        <w:numPr>
          <w:ilvl w:val="1"/>
          <w:numId w:val="11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15 otázok z oblasti podľa § 13 ods. 5 písm. c) a </w:t>
      </w:r>
      <w:r/>
    </w:p>
    <w:p>
      <w:pPr>
        <w:pStyle w:val="Normal1"/>
        <w:numPr>
          <w:ilvl w:val="1"/>
          <w:numId w:val="11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10 otázok z oblasti podľa § 13 ods. 5 písm. d) zákona.</w:t>
      </w:r>
      <w:r/>
    </w:p>
    <w:p>
      <w:pPr>
        <w:pStyle w:val="Normal1"/>
        <w:spacing w:lineRule="auto" w:line="240" w:before="0" w:after="0"/>
        <w:jc w:val="both"/>
        <w:rPr/>
      </w:pPr>
      <w:r>
        <w:rPr/>
      </w:r>
      <w:r/>
    </w:p>
    <w:p>
      <w:pPr>
        <w:pStyle w:val="Normal1"/>
        <w:spacing w:lineRule="auto" w:line="240" w:before="0" w:after="0"/>
        <w:ind w:left="720" w:hanging="72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3. Testy/otázky sú pripravené pre tri skupiny uchádzačov: </w:t>
      </w:r>
      <w:r/>
    </w:p>
    <w:p>
      <w:pPr>
        <w:pStyle w:val="Normal1"/>
        <w:numPr>
          <w:ilvl w:val="1"/>
          <w:numId w:val="14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test pre HLAVNÝCH USPORIADATEĽOV (ďalej len “HU”)</w:t>
      </w:r>
      <w:r/>
    </w:p>
    <w:p>
      <w:pPr>
        <w:pStyle w:val="Normal1"/>
        <w:numPr>
          <w:ilvl w:val="1"/>
          <w:numId w:val="14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test pre BEZPEČNOSTNÝCH MANAŽÉROV (ďalej len “BM”)</w:t>
      </w:r>
      <w:r/>
    </w:p>
    <w:p>
      <w:pPr>
        <w:pStyle w:val="Normal1"/>
        <w:numPr>
          <w:ilvl w:val="1"/>
          <w:numId w:val="14"/>
        </w:numPr>
        <w:spacing w:lineRule="auto" w:line="240" w:before="0" w:after="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test pre USPORIADATEĽOV (ďalej len “U”)</w:t>
      </w:r>
      <w:r/>
    </w:p>
    <w:p>
      <w:pPr>
        <w:pStyle w:val="Normal1"/>
        <w:spacing w:lineRule="auto" w:line="240" w:before="0" w:after="0"/>
        <w:jc w:val="both"/>
        <w:rPr/>
      </w:pPr>
      <w:r>
        <w:rPr/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4. Otázky do testov boli vypracované zo študijných materiálov pre jednotlivé oblasti podľa § 13 ods. 5 zákona, ktoré sú verejne prístupné na webe - </w:t>
      </w:r>
      <w:hyperlink r:id="rId3">
        <w:r>
          <w:rPr>
            <w:rStyle w:val="InternetLink"/>
            <w:rFonts w:eastAsia="Times New Roman" w:cs="Times New Roman" w:ascii="Times New Roman" w:hAnsi="Times New Roman"/>
            <w:b/>
            <w:color w:val="4F81BD"/>
            <w:sz w:val="24"/>
            <w:u w:val="single"/>
          </w:rPr>
          <w:t xml:space="preserve">TU </w:t>
        </w:r>
      </w:hyperlink>
      <w:hyperlink r:id="rId4">
        <w:r>
          <w:rPr>
            <w:rStyle w:val="InternetLink"/>
            <w:rFonts w:eastAsia="Times New Roman" w:cs="Times New Roman" w:ascii="Times New Roman" w:hAnsi="Times New Roman"/>
            <w:b/>
            <w:color w:val="4F81BD"/>
            <w:sz w:val="24"/>
          </w:rPr>
          <w:br/>
        </w:r>
      </w:hyperlink>
      <w:r>
        <w:rPr>
          <w:rFonts w:eastAsia="Times New Roman" w:cs="Times New Roman" w:ascii="Times New Roman" w:hAnsi="Times New Roman"/>
          <w:sz w:val="24"/>
        </w:rPr>
        <w:t>(zákony a metodické materiály)</w:t>
      </w:r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>5. Na každú otázku v teste je vždy iba jedna správna odpoveď.</w:t>
      </w:r>
      <w:r/>
    </w:p>
    <w:p>
      <w:pPr>
        <w:pStyle w:val="Normal1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6. Otázky pripravené do testu sú verejne prístupné prostredníctvom webu (verejne zdieľané dokumenty na Google docs/Google drive) a priebežne sa dopĺňajú </w:t>
      </w:r>
      <w:r/>
    </w:p>
    <w:p>
      <w:pPr>
        <w:pStyle w:val="Normal1"/>
        <w:spacing w:lineRule="auto" w:line="240" w:before="0" w:after="0"/>
        <w:ind w:left="720" w:hanging="0"/>
        <w:jc w:val="both"/>
        <w:rPr/>
      </w:pPr>
      <w:r>
        <w:rPr/>
      </w:r>
      <w:r/>
    </w:p>
    <w:p>
      <w:pPr>
        <w:pStyle w:val="Normal1"/>
        <w:numPr>
          <w:ilvl w:val="1"/>
          <w:numId w:val="10"/>
        </w:numPr>
        <w:spacing w:lineRule="auto" w:line="240" w:before="0" w:after="6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pre HU:</w:t>
        <w:tab/>
        <w:t xml:space="preserve"> - </w:t>
      </w:r>
      <w:r>
        <w:fldChar w:fldCharType="begin"/>
      </w:r>
      <w:r>
        <w:instrText> HYPERLINK "https://docs.google.com/spreadsheets/d/1oIQnKsMM17MqC7Lwz1ounk0q1RtHwydwamPgZMFrkAo/edit" \l "gid=0"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b/>
          <w:color w:val="4F81BD"/>
          <w:sz w:val="24"/>
          <w:u w:val="single"/>
        </w:rPr>
        <w:t>https://docs.google.com/spreadsheets/d/1oIQnKsMM17MqC7Lwz1ounk0q1RtHwydwamPgZMFrkAo/edit#gid=0</w:t>
      </w:r>
      <w:r>
        <w:fldChar w:fldCharType="end"/>
      </w:r>
      <w:r/>
    </w:p>
    <w:p>
      <w:pPr>
        <w:pStyle w:val="Normal1"/>
        <w:numPr>
          <w:ilvl w:val="1"/>
          <w:numId w:val="10"/>
        </w:numPr>
        <w:spacing w:lineRule="auto" w:line="240" w:before="0" w:after="6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pre BM:</w:t>
        <w:tab/>
        <w:t xml:space="preserve"> - </w:t>
      </w:r>
      <w:r>
        <w:fldChar w:fldCharType="begin"/>
      </w:r>
      <w:r>
        <w:instrText> HYPERLINK "https://docs.google.com/spreadsheets/d/1-m-BSnsNoA0ZcR1dBW-nNJEuTUbGoY1i86XCNokn3vs/edit" \l "gid=0"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b/>
          <w:color w:val="4F81BD"/>
          <w:sz w:val="24"/>
          <w:u w:val="single"/>
        </w:rPr>
        <w:t>https://docs.google.com/spreadsheets/d/1-m-BSnsNoA0ZcR1dBW-nNJEuTUbGoY1i86XCNokn3vs/edit#gid=0</w:t>
      </w:r>
      <w:r>
        <w:fldChar w:fldCharType="end"/>
      </w:r>
      <w:r/>
    </w:p>
    <w:p>
      <w:pPr>
        <w:pStyle w:val="Normal1"/>
        <w:numPr>
          <w:ilvl w:val="1"/>
          <w:numId w:val="10"/>
        </w:numPr>
        <w:spacing w:lineRule="auto" w:line="240" w:before="0" w:after="60"/>
        <w:ind w:left="570" w:hanging="28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pre U:</w:t>
        <w:tab/>
        <w:t xml:space="preserve"> - </w:t>
      </w:r>
      <w:r>
        <w:fldChar w:fldCharType="begin"/>
      </w:r>
      <w:r>
        <w:instrText> HYPERLINK "https://docs.google.com/spreadsheets/d/1ebSW841OatvZFVgYOwj1KJlpNDjLzLyxkHVgYzL1r5Y/edit" \l "gid=0"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b/>
          <w:color w:val="4F81BD"/>
          <w:sz w:val="24"/>
          <w:u w:val="single"/>
        </w:rPr>
        <w:t>https://docs.google.com/spreadsheets/d/1ebSW841OatvZFVgYOwj1KJlpNDjLzLyxkHVgYzL1r5Y/edit#gid=0</w:t>
      </w:r>
      <w:r>
        <w:fldChar w:fldCharType="end"/>
      </w:r>
      <w:r/>
    </w:p>
    <w:p>
      <w:pPr>
        <w:pStyle w:val="Normal1"/>
        <w:spacing w:lineRule="auto" w:line="240" w:before="0" w:after="0"/>
        <w:jc w:val="both"/>
      </w:pPr>
      <w:r>
        <w:fldChar w:fldCharType="begin"/>
      </w:r>
      <w:r>
        <w:instrText> HYPERLINK "https://docs.google.com/spreadsheets/d/1ebSW841OatvZFVgYOwj1KJlpNDjLzLyxkHVgYzL1r5Y/edit" \l "gid=0"</w:instrText>
      </w:r>
      <w:r>
        <w:fldChar w:fldCharType="separate"/>
      </w:r>
      <w:r>
        <w:rPr/>
      </w:r>
      <w:r>
        <w:fldChar w:fldCharType="end"/>
      </w:r>
      <w:r/>
    </w:p>
    <w:p>
      <w:pPr>
        <w:pStyle w:val="Normal1"/>
        <w:spacing w:lineRule="auto" w:line="360" w:before="0" w:after="0"/>
        <w:jc w:val="both"/>
      </w:pPr>
      <w:r>
        <w:rPr>
          <w:rFonts w:eastAsia="Times New Roman" w:cs="Times New Roman" w:ascii="Times New Roman" w:hAnsi="Times New Roman"/>
          <w:b/>
          <w:sz w:val="24"/>
        </w:rPr>
        <w:t xml:space="preserve">Aplikácia s </w:t>
      </w:r>
      <w:r>
        <w:rPr>
          <w:rFonts w:eastAsia="Times New Roman" w:cs="Times New Roman" w:ascii="Times New Roman" w:hAnsi="Times New Roman"/>
          <w:b/>
          <w:sz w:val="24"/>
          <w:u w:val="single"/>
        </w:rPr>
        <w:t>testom</w:t>
      </w:r>
      <w:r>
        <w:rPr>
          <w:rFonts w:eastAsia="Times New Roman" w:cs="Times New Roman" w:ascii="Times New Roman" w:hAnsi="Times New Roman"/>
          <w:b/>
          <w:sz w:val="24"/>
        </w:rPr>
        <w:t xml:space="preserve"> je dostupná:</w:t>
      </w:r>
      <w:r/>
    </w:p>
    <w:p>
      <w:pPr>
        <w:pStyle w:val="Normal1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</w:rPr>
        <w:t xml:space="preserve">1. v režime </w:t>
      </w:r>
      <w:r>
        <w:rPr>
          <w:rFonts w:eastAsia="Times New Roman" w:cs="Times New Roman" w:ascii="Times New Roman" w:hAnsi="Times New Roman"/>
          <w:b/>
          <w:color w:val="FF0000"/>
          <w:sz w:val="24"/>
          <w:u w:val="single"/>
        </w:rPr>
        <w:t>VOĽNÉHO TESTOVANIA</w:t>
      </w:r>
      <w:r>
        <w:rPr>
          <w:rFonts w:eastAsia="Times New Roman" w:cs="Times New Roman" w:ascii="Times New Roman" w:hAnsi="Times New Roman"/>
          <w:sz w:val="24"/>
        </w:rPr>
        <w:t>: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hyperlink r:id="rId5">
        <w:r>
          <w:rPr>
            <w:rStyle w:val="InternetLink"/>
            <w:rFonts w:eastAsia="Times New Roman" w:cs="Times New Roman" w:ascii="Times New Roman" w:hAnsi="Times New Roman"/>
            <w:b/>
            <w:color w:val="4F81BD"/>
            <w:sz w:val="24"/>
            <w:u w:val="single"/>
          </w:rPr>
          <w:t>http://www.futbalsfz.sk/index.php?id=601</w:t>
        </w:r>
      </w:hyperlink>
      <w:r/>
    </w:p>
    <w:p>
      <w:pPr>
        <w:pStyle w:val="Normal1"/>
        <w:spacing w:lineRule="auto" w:line="240" w:before="0" w:after="0"/>
        <w:jc w:val="both"/>
      </w:pPr>
      <w:r>
        <w:rPr>
          <w:rFonts w:eastAsia="Times New Roman" w:cs="Times New Roman" w:ascii="Times New Roman" w:hAnsi="Times New Roman"/>
          <w:sz w:val="24"/>
        </w:rPr>
        <w:t>2.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v režime </w:t>
      </w:r>
      <w:r>
        <w:rPr>
          <w:rFonts w:eastAsia="Times New Roman" w:cs="Times New Roman" w:ascii="Times New Roman" w:hAnsi="Times New Roman"/>
          <w:b/>
          <w:sz w:val="24"/>
          <w:u w:val="single"/>
        </w:rPr>
        <w:t>SKÚŠKA</w:t>
      </w:r>
      <w:r>
        <w:rPr>
          <w:rFonts w:eastAsia="Times New Roman" w:cs="Times New Roman" w:ascii="Times New Roman" w:hAnsi="Times New Roman"/>
          <w:b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hyperlink r:id="rId6">
        <w:r>
          <w:rPr>
            <w:rStyle w:val="InternetLink"/>
            <w:rFonts w:eastAsia="Times New Roman" w:cs="Times New Roman" w:ascii="Times New Roman" w:hAnsi="Times New Roman"/>
            <w:b/>
            <w:color w:val="4F81BD"/>
            <w:sz w:val="24"/>
            <w:u w:val="single"/>
          </w:rPr>
          <w:t>http://www.futbalsfz.sk/index.php?id=602</w:t>
        </w:r>
      </w:hyperlink>
      <w:r/>
    </w:p>
    <w:p>
      <w:pPr>
        <w:pStyle w:val="Normal1"/>
        <w:spacing w:lineRule="auto" w:line="240" w:before="0" w:after="0"/>
        <w:jc w:val="both"/>
      </w:pPr>
      <w:hyperlink r:id="rId7">
        <w:r>
          <w:rPr/>
        </w:r>
      </w:hyperlink>
      <w:r/>
    </w:p>
    <w:p>
      <w:pPr>
        <w:pStyle w:val="Normal1"/>
        <w:spacing w:lineRule="auto" w:line="240" w:before="0" w:after="200"/>
        <w:jc w:val="both"/>
      </w:pPr>
      <w:r>
        <w:rPr>
          <w:rFonts w:eastAsia="Times New Roman" w:cs="Times New Roman" w:ascii="Times New Roman" w:hAnsi="Times New Roman"/>
          <w:b/>
          <w:sz w:val="24"/>
        </w:rPr>
        <w:t>Študijné materiály pre odbornú prípravu pre uchádzačov podľa jednotlivých oblastí podľa § 13 ods. 5 zákona 1/2014 Z. z. k príprave na skúšku HU, BM a U:</w:t>
      </w:r>
      <w:r/>
    </w:p>
    <w:p>
      <w:pPr>
        <w:pStyle w:val="Heading2"/>
        <w:spacing w:before="200" w:after="200"/>
        <w:jc w:val="both"/>
      </w:pPr>
      <w:r>
        <w:rPr>
          <w:sz w:val="24"/>
        </w:rPr>
        <w:t>a) právna úprava súvisiaca s organizovaním podujatí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zákon č. </w:t>
      </w:r>
      <w:hyperlink r:id="rId8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1/2014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 Z.z.</w:t>
      </w:r>
      <w:hyperlink r:id="rId9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o organizovaní verejných športových podujatí a o zmene a doplnení niektorých zákonov 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zákon č. </w:t>
      </w:r>
      <w:hyperlink r:id="rId10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>300/2005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 Z.z.</w:t>
      </w:r>
      <w:hyperlink r:id="rId11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>Trestný zákon (najmä § 8 až 11, § 15 až 18, § 22, 24 a 25, § 37, § 51 ods. 3 písm. a), ods. 4 písm. k), § 62a, 72a, 72b, § 112a, § 121 ods. 8, § 122 ods. 14, § 138 až 140a, § 348 a 364)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Najčastejšie trestné činy pri športových podujatiach: </w:t>
      </w:r>
      <w:hyperlink r:id="rId12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http://www.ucps.sk/Trestne_ciny_pri_sportovych_podujatiach</w:t>
        </w:r>
      </w:hyperlink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zákon č. </w:t>
      </w:r>
      <w:hyperlink r:id="rId13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301/2005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 Z.z.</w:t>
      </w:r>
      <w:hyperlink r:id="rId14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>Trestný poriadok (najmä § 6, 82, 204, 216, 353, 444a)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zákon č. </w:t>
      </w:r>
      <w:hyperlink r:id="rId15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372/1990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 Z.z.</w:t>
      </w:r>
      <w:hyperlink r:id="rId16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o priestupkoch (najmä § 2 až 4, 17, 21, 47, 47a, 48 až 52 a 55) 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>Priestupky pri športových podujatiach:</w:t>
        <w:br/>
      </w:r>
      <w:hyperlink r:id="rId17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http://www.ucps.sk/Priestupky_pri_sportovych_podujatiach_od_1_februara_2014</w:t>
        </w:r>
      </w:hyperlink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18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u w:val="single"/>
          </w:rPr>
          <w:t>171/1993</w:t>
        </w:r>
      </w:hyperlink>
      <w:r>
        <w:rPr>
          <w:rFonts w:eastAsia="Times New Roman" w:cs="Times New Roman" w:ascii="Times New Roman" w:hAnsi="Times New Roman"/>
          <w:sz w:val="24"/>
        </w:rPr>
        <w:t xml:space="preserve"> Z.z. o Policajnom zbore</w:t>
      </w:r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19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8/2009 Z. z.</w:t>
        </w:r>
      </w:hyperlink>
      <w:r>
        <w:rPr>
          <w:rFonts w:eastAsia="Times New Roman" w:cs="Times New Roman" w:ascii="Times New Roman" w:hAnsi="Times New Roman"/>
          <w:sz w:val="24"/>
        </w:rPr>
        <w:t xml:space="preserve"> o cestnej premávke (najmä § 39, 140)</w:t>
      </w:r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20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135/1961</w:t>
        </w:r>
      </w:hyperlink>
      <w:r>
        <w:rPr>
          <w:rFonts w:eastAsia="Times New Roman" w:cs="Times New Roman" w:ascii="Times New Roman" w:hAnsi="Times New Roman"/>
          <w:sz w:val="24"/>
        </w:rPr>
        <w:t xml:space="preserve"> Zb. o pozemných komunikáciách (cestný zákon) (§ 8 ods. 13)</w:t>
      </w:r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21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369/1990</w:t>
        </w:r>
      </w:hyperlink>
      <w:r>
        <w:rPr>
          <w:rFonts w:eastAsia="Times New Roman" w:cs="Times New Roman" w:ascii="Times New Roman" w:hAnsi="Times New Roman"/>
          <w:sz w:val="24"/>
        </w:rPr>
        <w:t xml:space="preserve"> Zb. o obecnom zriadení (najmä § 4 a § 19)</w:t>
      </w:r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22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564/1991 Zb.</w:t>
        </w:r>
      </w:hyperlink>
      <w:r>
        <w:rPr>
          <w:rFonts w:eastAsia="Times New Roman" w:cs="Times New Roman" w:ascii="Times New Roman" w:hAnsi="Times New Roman"/>
          <w:sz w:val="24"/>
        </w:rPr>
        <w:t xml:space="preserve"> o obecnej polícii</w:t>
      </w:r>
      <w:r/>
    </w:p>
    <w:p>
      <w:pPr>
        <w:pStyle w:val="Normal1"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23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377/2004</w:t>
        </w:r>
      </w:hyperlink>
      <w:r>
        <w:rPr>
          <w:rFonts w:eastAsia="Times New Roman" w:cs="Times New Roman" w:ascii="Times New Roman" w:hAnsi="Times New Roman"/>
          <w:sz w:val="24"/>
        </w:rPr>
        <w:t xml:space="preserve"> Z.z. o ochrane nefajčiarov (najmä § 7 až 12)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 xml:space="preserve">vyhláška Ministerstva zdravotníctva SR č. </w:t>
      </w:r>
      <w:hyperlink r:id="rId24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 xml:space="preserve">525/2007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>Z.z.</w:t>
      </w:r>
      <w:hyperlink r:id="rId25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>o podrobnostiach o požiadavkách na telovýchovno-športové zariadenia</w:t>
      </w:r>
      <w:r/>
    </w:p>
    <w:p>
      <w:pPr>
        <w:pStyle w:val="Heading1"/>
        <w:keepNext/>
        <w:numPr>
          <w:ilvl w:val="0"/>
          <w:numId w:val="6"/>
        </w:numPr>
        <w:tabs>
          <w:tab w:val="left" w:pos="426" w:leader="none"/>
        </w:tabs>
        <w:spacing w:lineRule="auto" w:line="240"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b w:val="false"/>
          <w:sz w:val="24"/>
        </w:rPr>
        <w:t>zákon č</w:t>
      </w:r>
      <w:r>
        <w:rPr>
          <w:rFonts w:eastAsia="Times New Roman" w:cs="Times New Roman" w:ascii="Times New Roman" w:hAnsi="Times New Roman"/>
          <w:b w:val="false"/>
          <w:color w:val="1F497D"/>
          <w:sz w:val="24"/>
        </w:rPr>
        <w:t xml:space="preserve">. </w:t>
      </w:r>
      <w:hyperlink r:id="rId26">
        <w:r>
          <w:rPr>
            <w:rStyle w:val="InternetLink"/>
            <w:rFonts w:eastAsia="Times New Roman" w:cs="Times New Roman" w:ascii="Times New Roman" w:hAnsi="Times New Roman"/>
            <w:b w:val="false"/>
            <w:color w:val="1F497D"/>
            <w:sz w:val="24"/>
            <w:u w:val="single"/>
          </w:rPr>
          <w:t>473/2005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 xml:space="preserve"> Z.z.</w:t>
      </w:r>
      <w:hyperlink r:id="rId27">
        <w:r>
          <w:rPr>
            <w:rStyle w:val="InternetLink"/>
            <w:rFonts w:eastAsia="Times New Roman" w:cs="Times New Roman" w:ascii="Times New Roman" w:hAnsi="Times New Roman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b w:val="false"/>
          <w:sz w:val="24"/>
        </w:rPr>
        <w:t>o poskytovaní služieb v oblasti súkromnej bezpečnosti a o zmene a doplnení niektorých zákonov (zákon o súkromnej bezpečnosti) (najmä § 2, 3, 8, 14, 49 až 52)</w:t>
      </w:r>
      <w:r/>
    </w:p>
    <w:p>
      <w:pPr>
        <w:pStyle w:val="Heading2"/>
        <w:spacing w:before="0" w:after="0"/>
        <w:jc w:val="both"/>
        <w:rPr>
          <w:sz w:val="36"/>
          <w:b/>
          <w:sz w:val="36"/>
          <w:b/>
          <w:rFonts w:ascii="Times New Roman" w:hAnsi="Times New Roman" w:eastAsia="Times New Roman" w:cs="Times New Roman"/>
        </w:rPr>
      </w:pPr>
      <w:r>
        <w:rPr/>
      </w:r>
      <w:r/>
    </w:p>
    <w:p>
      <w:pPr>
        <w:pStyle w:val="Heading2"/>
        <w:spacing w:before="0" w:after="0"/>
        <w:jc w:val="both"/>
      </w:pPr>
      <w:r>
        <w:rPr>
          <w:sz w:val="24"/>
        </w:rPr>
        <w:t>b) verbálna a neverbálna komunikácia</w:t>
      </w:r>
      <w:r/>
    </w:p>
    <w:p>
      <w:pPr>
        <w:pStyle w:val="Heading2"/>
        <w:spacing w:before="0" w:after="0"/>
        <w:jc w:val="both"/>
        <w:rPr>
          <w:sz w:val="36"/>
          <w:b/>
          <w:sz w:val="36"/>
          <w:b/>
          <w:rFonts w:ascii="Times New Roman" w:hAnsi="Times New Roman" w:eastAsia="Times New Roman" w:cs="Times New Roman"/>
        </w:rPr>
      </w:pPr>
      <w:r>
        <w:rPr/>
      </w:r>
      <w:r/>
    </w:p>
    <w:p>
      <w:pPr>
        <w:pStyle w:val="Heading2"/>
        <w:numPr>
          <w:ilvl w:val="0"/>
          <w:numId w:val="5"/>
        </w:numPr>
        <w:spacing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zákon č. </w:t>
      </w:r>
      <w:hyperlink r:id="rId28">
        <w:r>
          <w:rPr>
            <w:rStyle w:val="InternetLink"/>
            <w:b w:val="false"/>
            <w:color w:val="1F497D"/>
            <w:sz w:val="24"/>
            <w:u w:val="single"/>
          </w:rPr>
          <w:t>1/2014</w:t>
        </w:r>
      </w:hyperlink>
      <w:r>
        <w:rPr>
          <w:b w:val="false"/>
          <w:sz w:val="24"/>
        </w:rPr>
        <w:t xml:space="preserve"> Z.z. o organizovaní verejných športových podujatí a o zmene a doplnení niektorých zákonov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Bureš, I., Lopuchovská, V. 2004. Zlatá pravidla vyjednávaní. Praha: Management Press, 2004. ISBN 978-80-7261-172-0.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Borg, J. 2007. Umění presvědčivé komunikace. Jak ovlivňovat názory, postoje a činy druhých. Praha: Grada Publishing, 2007. ISBN 978-80-247-1971-9.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Bruno, T., Adamczyk, G. 2005. Řeč tela. Jak neverbálne působit na druhé a rozumět řeči těla. Praha: Grada Publishing, 2005. ISBN 80-247-1313-6.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Hertzer, K. 2006. Rétorika v zaměstnání. Praha: Grada Publishing, 2006. </w:t>
        <w:br/>
        <w:t>ISBN 80-247-1799-9.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Janáčková, L. 2009. Praktická komunikace pro každý den. Praha: Grada Publishing, 2009. ISBN 978-80-247-2479-9.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Nöllke, M. 2009. Velká kniha umění slovní sebeobrany. Praha: Grada Publishing, 2009. ISBN 978-80-247-3004-2.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Slepička, P., Hošek, V., Hátlová, B. 2009. Psychologie sportu. Praha: Karolinum, 2009. ISBN 978-80-246-1602-5.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Slepička a kol. 2010. Divácká reflexe sportu. Praha: Karolinum, 2010. </w:t>
        <w:br/>
        <w:t>ISBN 978-80-246-1838-8</w:t>
      </w:r>
      <w:r/>
    </w:p>
    <w:p>
      <w:pPr>
        <w:pStyle w:val="Normal1"/>
        <w:numPr>
          <w:ilvl w:val="0"/>
          <w:numId w:val="5"/>
        </w:numPr>
        <w:spacing w:lineRule="auto" w:line="240" w:before="0" w:after="0"/>
        <w:ind w:left="-15" w:firstLine="15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Tegze, O. 2003. Neverbální komunikace. Praha: Computer Press, 2003. </w:t>
        <w:br/>
        <w:t>ISBN 80-251-0183-5.</w:t>
      </w:r>
      <w:r/>
    </w:p>
    <w:p>
      <w:pPr>
        <w:pStyle w:val="Heading2"/>
        <w:spacing w:before="200" w:after="200"/>
        <w:jc w:val="both"/>
      </w:pPr>
      <w:r>
        <w:rPr>
          <w:sz w:val="24"/>
        </w:rPr>
        <w:t>c) základné vedomosti a praktické zručnosti potrebné pre poskytnutie prvej pomoci</w:t>
      </w:r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výnos Ministerstva zdravotníctva SR z 11.03.2009 č. </w:t>
      </w:r>
      <w:hyperlink r:id="rId29">
        <w:r>
          <w:rPr>
            <w:rStyle w:val="InternetLink"/>
            <w:b w:val="false"/>
            <w:color w:val="1F497D"/>
            <w:sz w:val="24"/>
            <w:u w:val="single"/>
          </w:rPr>
          <w:t>10548/2009-OL</w:t>
        </w:r>
      </w:hyperlink>
      <w:r>
        <w:rPr>
          <w:b w:val="false"/>
          <w:sz w:val="24"/>
        </w:rPr>
        <w:t>, ktorým sa ustanovujú podrobnosti o záchrannej zdravotnej službe na štadiónoch počas zápasov</w:t>
      </w:r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Manažment v poskytovaní prvej pomoci, ERC 2010; </w:t>
      </w:r>
      <w:hyperlink r:id="rId30">
        <w:r>
          <w:rPr>
            <w:rStyle w:val="InternetLink"/>
            <w:b w:val="false"/>
            <w:color w:val="1F497D"/>
            <w:sz w:val="24"/>
            <w:u w:val="single"/>
          </w:rPr>
          <w:t>www.urgmed.sk</w:t>
        </w:r>
      </w:hyperlink>
      <w:hyperlink r:id="rId31">
        <w:r>
          <w:rPr>
            <w:rStyle w:val="InternetLink"/>
            <w:b w:val="false"/>
            <w:color w:val="1F497D"/>
            <w:sz w:val="24"/>
          </w:rPr>
          <w:br/>
        </w:r>
      </w:hyperlink>
      <w:r>
        <w:rPr>
          <w:b w:val="false"/>
          <w:sz w:val="24"/>
        </w:rPr>
        <w:t>Kardiopulmonálna resuscitácia podľa odporúčaní ERC 2010 (autorizovaný slovenský preklad) - strany 2, 9, 10, 11, 12, 13, 14, 15</w:t>
      </w:r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hyperlink r:id="rId32">
        <w:r>
          <w:rPr>
            <w:rStyle w:val="InternetLink"/>
            <w:b w:val="false"/>
            <w:color w:val="1F497D"/>
            <w:sz w:val="24"/>
            <w:u w:val="single"/>
          </w:rPr>
          <w:t>www.redcross.sk/dokumenty/Zasady-poskytovania-prvej-pomoci.pdf</w:t>
        </w:r>
      </w:hyperlink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hyperlink r:id="rId33">
        <w:r>
          <w:rPr>
            <w:rStyle w:val="InternetLink"/>
            <w:b w:val="false"/>
            <w:color w:val="1F497D"/>
            <w:sz w:val="24"/>
            <w:u w:val="single"/>
          </w:rPr>
          <w:t>www.sk.wikipedia.org/wiki/Prvá_pomoc</w:t>
        </w:r>
      </w:hyperlink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>Príručka prvej pomoci (vyd. Perfekt, 2003) – komplexná učebnica, plnofarebné obrázky</w:t>
      </w:r>
      <w:r/>
    </w:p>
    <w:p>
      <w:pPr>
        <w:pStyle w:val="Heading2"/>
        <w:numPr>
          <w:ilvl w:val="0"/>
          <w:numId w:val="4"/>
        </w:numPr>
        <w:tabs>
          <w:tab w:val="left" w:pos="426" w:leader="none"/>
        </w:tabs>
        <w:spacing w:before="0" w:after="0"/>
        <w:ind w:left="426" w:hanging="426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>Prvá pomoc do vrecka (vyd. Perfekt, 2007) – praktický a stručný vreckový plnofarebný manuál pre všetky druhy 1.pomoci</w:t>
      </w:r>
      <w:r/>
    </w:p>
    <w:p>
      <w:pPr>
        <w:pStyle w:val="Heading2"/>
        <w:spacing w:before="200" w:after="200"/>
        <w:jc w:val="both"/>
      </w:pPr>
      <w:r>
        <w:rPr>
          <w:sz w:val="24"/>
        </w:rPr>
        <w:t>d) základné vedomosti a praktické zručnosti potrebné pre zabezpečenie požiarnej ochrany</w:t>
      </w:r>
      <w:r/>
    </w:p>
    <w:p>
      <w:pPr>
        <w:pStyle w:val="Heading2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zákon č. </w:t>
      </w:r>
      <w:hyperlink r:id="rId34">
        <w:r>
          <w:rPr>
            <w:rStyle w:val="InternetLink"/>
            <w:b w:val="false"/>
            <w:color w:val="1F497D"/>
            <w:sz w:val="24"/>
            <w:u w:val="single"/>
          </w:rPr>
          <w:t>314/2001</w:t>
        </w:r>
      </w:hyperlink>
      <w:r>
        <w:rPr>
          <w:b w:val="false"/>
          <w:sz w:val="24"/>
        </w:rPr>
        <w:t xml:space="preserve"> Z.z.</w:t>
      </w:r>
      <w:hyperlink r:id="rId35">
        <w:r>
          <w:rPr>
            <w:rStyle w:val="InternetLink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b w:val="false"/>
          <w:sz w:val="24"/>
        </w:rPr>
        <w:t>o ochrane pred požiarmi v znení neskorších predpisov</w:t>
      </w:r>
      <w:r/>
    </w:p>
    <w:p>
      <w:pPr>
        <w:pStyle w:val="Heading2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vyhláška Ministerstva vnútra SR č. </w:t>
      </w:r>
      <w:hyperlink r:id="rId36">
        <w:r>
          <w:rPr>
            <w:rStyle w:val="InternetLink"/>
            <w:b w:val="false"/>
            <w:color w:val="1F497D"/>
            <w:sz w:val="24"/>
            <w:u w:val="single"/>
          </w:rPr>
          <w:t>121/2002</w:t>
        </w:r>
      </w:hyperlink>
      <w:r>
        <w:rPr>
          <w:b w:val="false"/>
          <w:sz w:val="24"/>
        </w:rPr>
        <w:t xml:space="preserve"> Z.z.</w:t>
      </w:r>
      <w:hyperlink r:id="rId37">
        <w:r>
          <w:rPr>
            <w:rStyle w:val="InternetLink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b w:val="false"/>
          <w:sz w:val="24"/>
        </w:rPr>
        <w:t>o požiarnej prevencii v znení neskorších predpisov,</w:t>
      </w:r>
      <w:r/>
    </w:p>
    <w:p>
      <w:pPr>
        <w:pStyle w:val="Heading2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vyhláška Ministerstva vnútra SR č. </w:t>
      </w:r>
      <w:hyperlink r:id="rId38">
        <w:r>
          <w:rPr>
            <w:rStyle w:val="InternetLink"/>
            <w:b w:val="false"/>
            <w:color w:val="1F497D"/>
            <w:sz w:val="24"/>
            <w:u w:val="single"/>
          </w:rPr>
          <w:t>719/2002</w:t>
        </w:r>
      </w:hyperlink>
      <w:r>
        <w:rPr>
          <w:b w:val="false"/>
          <w:sz w:val="24"/>
        </w:rPr>
        <w:t xml:space="preserve"> Z.z., ktorou sa ustanovujú vlastnosti prenosných  a pojazdných hasiacich prístrojov a podmienky ich prevádzkovania a zabezpečovania pravidelnej kontroly</w:t>
      </w:r>
      <w:r/>
    </w:p>
    <w:p>
      <w:pPr>
        <w:pStyle w:val="Heading2"/>
        <w:numPr>
          <w:ilvl w:val="0"/>
          <w:numId w:val="2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b w:val="false"/>
          <w:sz w:val="24"/>
        </w:rPr>
        <w:t xml:space="preserve">vyhláška Ministerstva vnútra SR č. </w:t>
      </w:r>
      <w:hyperlink r:id="rId39">
        <w:r>
          <w:rPr>
            <w:rStyle w:val="InternetLink"/>
            <w:b w:val="false"/>
            <w:color w:val="1F497D"/>
            <w:sz w:val="24"/>
            <w:u w:val="single"/>
          </w:rPr>
          <w:t>699/2004</w:t>
        </w:r>
      </w:hyperlink>
      <w:r>
        <w:rPr>
          <w:b w:val="false"/>
          <w:sz w:val="24"/>
        </w:rPr>
        <w:t xml:space="preserve"> Z.z.</w:t>
      </w:r>
      <w:hyperlink r:id="rId40">
        <w:r>
          <w:rPr>
            <w:rStyle w:val="InternetLink"/>
            <w:b w:val="false"/>
            <w:color w:val="0000FF"/>
            <w:sz w:val="24"/>
            <w:u w:val="single"/>
          </w:rPr>
          <w:t xml:space="preserve"> </w:t>
        </w:r>
      </w:hyperlink>
      <w:r>
        <w:rPr>
          <w:b w:val="false"/>
          <w:sz w:val="24"/>
        </w:rPr>
        <w:t xml:space="preserve">o zabezpečení stavieb vodou na hasenie požiarov v znení vyhlášky č. </w:t>
      </w:r>
      <w:hyperlink r:id="rId41">
        <w:r>
          <w:rPr>
            <w:rStyle w:val="InternetLink"/>
            <w:b w:val="false"/>
            <w:color w:val="1F497D"/>
            <w:sz w:val="24"/>
            <w:u w:val="single"/>
          </w:rPr>
          <w:t>562/2005</w:t>
        </w:r>
      </w:hyperlink>
      <w:r>
        <w:rPr>
          <w:b w:val="false"/>
          <w:sz w:val="24"/>
        </w:rPr>
        <w:t xml:space="preserve"> Z.z.</w:t>
      </w:r>
      <w:r/>
    </w:p>
    <w:p>
      <w:pPr>
        <w:pStyle w:val="Heading2"/>
        <w:spacing w:before="200" w:after="200"/>
        <w:jc w:val="both"/>
      </w:pPr>
      <w:r>
        <w:rPr>
          <w:sz w:val="24"/>
        </w:rPr>
        <w:t>e) praktické riešenie núdzových situácií a modelových situácií</w:t>
      </w:r>
      <w:r/>
    </w:p>
    <w:p>
      <w:pPr>
        <w:pStyle w:val="Normal1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zákon č. </w:t>
      </w:r>
      <w:hyperlink r:id="rId42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1/2014</w:t>
        </w:r>
      </w:hyperlink>
      <w:r>
        <w:rPr>
          <w:rFonts w:eastAsia="Times New Roman" w:cs="Times New Roman" w:ascii="Times New Roman" w:hAnsi="Times New Roman"/>
          <w:sz w:val="24"/>
        </w:rPr>
        <w:t xml:space="preserve"> Z.z.</w:t>
      </w:r>
      <w:hyperlink r:id="rId43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u w:val="single"/>
          </w:rPr>
          <w:t xml:space="preserve"> </w:t>
        </w:r>
      </w:hyperlink>
      <w:r>
        <w:rPr>
          <w:rFonts w:eastAsia="Times New Roman" w:cs="Times New Roman" w:ascii="Times New Roman" w:hAnsi="Times New Roman"/>
          <w:sz w:val="24"/>
        </w:rPr>
        <w:t>o organizovaní verejných športových podujatí a o zmene a doplnení niektorých zákonov</w:t>
      </w:r>
      <w:r/>
    </w:p>
    <w:p>
      <w:pPr>
        <w:pStyle w:val="Normal1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sz w:val="24"/>
          <w:sz w:val="24"/>
        </w:rPr>
      </w:pPr>
      <w:hyperlink r:id="rId44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u w:val="single"/>
          </w:rPr>
          <w:t>Smernica o informačnom systéme o bezpečnosti na športových podujatiach</w:t>
        </w:r>
      </w:hyperlink>
      <w:r>
        <w:rPr>
          <w:rFonts w:eastAsia="Times New Roman" w:cs="Times New Roman" w:ascii="Times New Roman" w:hAnsi="Times New Roman"/>
          <w:sz w:val="24"/>
        </w:rPr>
        <w:t xml:space="preserve"> - </w:t>
      </w:r>
      <w:hyperlink r:id="rId45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TU</w:t>
        </w:r>
      </w:hyperlink>
      <w:r/>
    </w:p>
    <w:p>
      <w:pPr>
        <w:pStyle w:val="Normal1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Metodické odporúčanie SFZ pre bezpečnostných manažérov - </w:t>
      </w:r>
      <w:hyperlink r:id="rId46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TU</w:t>
        </w:r>
      </w:hyperlink>
      <w:hyperlink r:id="rId47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</w:rPr>
          <w:br/>
        </w:r>
      </w:hyperlink>
      <w:r>
        <w:rPr>
          <w:rFonts w:eastAsia="Times New Roman" w:cs="Times New Roman" w:ascii="Times New Roman" w:hAnsi="Times New Roman"/>
          <w:sz w:val="24"/>
        </w:rPr>
        <w:t xml:space="preserve">- </w:t>
      </w:r>
      <w:hyperlink r:id="rId48">
        <w:r>
          <w:rPr>
            <w:rStyle w:val="InternetLink"/>
            <w:rFonts w:eastAsia="Times New Roman" w:cs="Times New Roman" w:ascii="Times New Roman" w:hAnsi="Times New Roman"/>
            <w:color w:val="0000FF"/>
            <w:sz w:val="24"/>
            <w:u w:val="single"/>
          </w:rPr>
          <w:t>Príloha č. 1 k metodickému odporúčaniu</w:t>
        </w:r>
      </w:hyperlink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1F497D"/>
          <w:sz w:val="24"/>
        </w:rPr>
        <w:t xml:space="preserve">- </w:t>
      </w:r>
      <w:hyperlink r:id="rId49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TU</w:t>
        </w:r>
      </w:hyperlink>
      <w:r/>
    </w:p>
    <w:p>
      <w:pPr>
        <w:pStyle w:val="Normal1"/>
        <w:numPr>
          <w:ilvl w:val="0"/>
          <w:numId w:val="1"/>
        </w:numPr>
        <w:tabs>
          <w:tab w:val="left" w:pos="284" w:leader="none"/>
        </w:tabs>
        <w:spacing w:lineRule="auto" w:line="240"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Organizačný a návštevný poriadok SFZ (platný od 1. 7. 2014) - </w:t>
      </w:r>
      <w:hyperlink r:id="rId50">
        <w:r>
          <w:rPr>
            <w:rStyle w:val="InternetLink"/>
            <w:rFonts w:eastAsia="Times New Roman" w:cs="Times New Roman" w:ascii="Times New Roman" w:hAnsi="Times New Roman"/>
            <w:color w:val="1F497D"/>
            <w:sz w:val="24"/>
            <w:u w:val="single"/>
          </w:rPr>
          <w:t>Organizačný a návštevný poriadok SFZ (platný od 1. 7. 2014)</w:t>
        </w:r>
      </w:hyperlink>
      <w:r/>
    </w:p>
    <w:p>
      <w:pPr>
        <w:pStyle w:val="Normal1"/>
        <w:spacing w:before="200" w:after="0"/>
        <w:jc w:val="both"/>
      </w:pPr>
      <w:r>
        <w:rPr>
          <w:rFonts w:eastAsia="Times New Roman" w:cs="Times New Roman" w:ascii="Times New Roman" w:hAnsi="Times New Roman"/>
          <w:b/>
          <w:sz w:val="24"/>
        </w:rPr>
        <w:t>Popis k jednotným osvedčeniam a preukazom pre HU, BM a U schváleným odbornou komisiou:</w:t>
      </w:r>
      <w:r/>
    </w:p>
    <w:p>
      <w:pPr>
        <w:pStyle w:val="Normal1"/>
        <w:numPr>
          <w:ilvl w:val="0"/>
          <w:numId w:val="7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Preukazy/osvedčenia </w:t>
      </w:r>
      <w:r>
        <w:rPr>
          <w:rFonts w:eastAsia="Times New Roman" w:cs="Times New Roman" w:ascii="Times New Roman" w:hAnsi="Times New Roman"/>
          <w:b/>
          <w:sz w:val="24"/>
          <w:u w:val="single"/>
        </w:rPr>
        <w:t>budú mať jednotný formát i vzhľad pre všetky športy</w:t>
      </w:r>
      <w:r/>
    </w:p>
    <w:p>
      <w:pPr>
        <w:pStyle w:val="Normal1"/>
        <w:numPr>
          <w:ilvl w:val="0"/>
          <w:numId w:val="7"/>
        </w:numPr>
        <w:tabs>
          <w:tab w:val="left" w:pos="284" w:leader="none"/>
          <w:tab w:val="left" w:pos="426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Preukazy/osvedčenia budú zaliate v plastovej fólii alebo budú cele plastové; rozmery   BusinessCard.</w:t>
      </w:r>
      <w:r/>
    </w:p>
    <w:p>
      <w:pPr>
        <w:pStyle w:val="Normal1"/>
        <w:numPr>
          <w:ilvl w:val="0"/>
          <w:numId w:val="7"/>
        </w:numPr>
        <w:tabs>
          <w:tab w:val="left" w:pos="284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Preukazy/osvedčenia budú obsahovať zákonom ustanovené údaje.</w:t>
      </w:r>
      <w:r/>
    </w:p>
    <w:p>
      <w:pPr>
        <w:pStyle w:val="Normal1"/>
        <w:numPr>
          <w:ilvl w:val="0"/>
          <w:numId w:val="7"/>
        </w:numPr>
        <w:tabs>
          <w:tab w:val="left" w:pos="284" w:leader="none"/>
          <w:tab w:val="left" w:pos="426" w:leader="none"/>
        </w:tabs>
        <w:spacing w:before="0" w:after="0"/>
        <w:ind w:left="284" w:hanging="284"/>
        <w:contextualSpacing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Preukazy/osvedčenia budú bez fotografie. Poznámka: Podľa zákona sa majú predkladať oprávnenej osobe vždy spolu s dokladom totožnosti. Ich účelom je preukázať odbornú spôsobilosť, nie totožnosť (na to je doklad totožnosti).</w:t>
      </w:r>
      <w:r/>
    </w:p>
    <w:p>
      <w:pPr>
        <w:pStyle w:val="Normal1"/>
        <w:numPr>
          <w:ilvl w:val="0"/>
          <w:numId w:val="7"/>
        </w:numPr>
        <w:tabs>
          <w:tab w:val="left" w:pos="284" w:leader="none"/>
        </w:tabs>
        <w:ind w:left="284" w:hanging="284"/>
        <w:jc w:val="both"/>
        <w:rPr>
          <w:sz w:val="24"/>
          <w:sz w:val="24"/>
        </w:rPr>
      </w:pPr>
      <w:r>
        <w:rPr>
          <w:rFonts w:eastAsia="Times New Roman" w:cs="Times New Roman" w:ascii="Times New Roman" w:hAnsi="Times New Roman"/>
          <w:sz w:val="24"/>
        </w:rPr>
        <w:t>Na preukaze/osvedčení bude jedinečné identifikačné číslo, ktoré pridelí uchádzačovi správca IS BŠP (SFZ) na základe registrácie žiadosti o vykonanie skúšky HU, BM a U.</w:t>
      </w:r>
      <w:r/>
    </w:p>
    <w:p>
      <w:pPr>
        <w:pStyle w:val="Normal1"/>
      </w:pPr>
      <w:r>
        <w:rPr>
          <w:rFonts w:eastAsia="Times New Roman" w:cs="Times New Roman" w:ascii="Times New Roman" w:hAnsi="Times New Roman"/>
          <w:sz w:val="24"/>
        </w:rPr>
        <w:t xml:space="preserve">Graficky VZOR jednotného osvedčenia pre BM a HU a preukazu pre U nájdete </w:t>
      </w:r>
      <w:r>
        <w:rPr>
          <w:rFonts w:eastAsia="Times New Roman" w:cs="Times New Roman" w:ascii="Times New Roman" w:hAnsi="Times New Roman"/>
          <w:b/>
          <w:color w:val="4F81BD"/>
          <w:sz w:val="24"/>
        </w:rPr>
        <w:t>- TU</w:t>
      </w:r>
      <w:r>
        <w:rPr>
          <w:rFonts w:eastAsia="Times New Roman" w:cs="Times New Roman" w:ascii="Times New Roman" w:hAnsi="Times New Roman"/>
          <w:b/>
          <w:sz w:val="24"/>
        </w:rPr>
        <w:br/>
      </w:r>
      <w:r>
        <w:rPr>
          <w:rFonts w:eastAsia="Times New Roman" w:cs="Times New Roman" w:ascii="Times New Roman" w:hAnsi="Times New Roman"/>
          <w:sz w:val="24"/>
        </w:rPr>
        <w:t>VZOR zodpovedá zákonným náležitostiam.</w:t>
      </w:r>
      <w:r>
        <w:br w:type="page"/>
      </w:r>
      <w:r/>
    </w:p>
    <w:p>
      <w:pPr>
        <w:pStyle w:val="Normal1"/>
        <w:spacing w:lineRule="auto" w:line="240" w:before="0" w:after="200"/>
        <w:jc w:val="both"/>
        <w:rPr/>
      </w:pPr>
      <w:r>
        <w:rPr/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5 </w:t>
        <w:br/>
        <w:t>Metodického usmernenia</w:t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Vzor preukazu usporiadateľa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  <w:spacing w:before="0" w:after="200"/>
        <w:jc w:val="center"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/>
    </w:p>
    <w:p>
      <w:pPr>
        <w:pStyle w:val="Normal1"/>
        <w:spacing w:before="0" w:after="200"/>
        <w:jc w:val="center"/>
        <w:rPr>
          <w:sz w:val="24"/>
          <w:sz w:val="24"/>
          <w:rFonts w:ascii="Times New Roman" w:hAnsi="Times New Roman" w:eastAsia="Times New Roman" w:cs="Times New Roman"/>
        </w:rPr>
      </w:pPr>
      <w:r>
        <w:rPr/>
        <w:drawing>
          <wp:inline distT="0" distB="0" distL="0" distR="0">
            <wp:extent cx="4602480" cy="284607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84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1"/>
        <w:spacing w:before="0" w:after="200"/>
        <w:jc w:val="center"/>
      </w:pP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drawing>
          <wp:inline distT="0" distB="0" distL="0" distR="0">
            <wp:extent cx="4584065" cy="2805430"/>
            <wp:effectExtent l="0" t="0" r="0" b="0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28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</w:rPr>
        <w:t xml:space="preserve">   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p>
      <w:pPr>
        <w:pStyle w:val="Normal1"/>
      </w:pPr>
      <w:r>
        <w:rPr/>
      </w:r>
      <w:r>
        <w:br w:type="page"/>
      </w:r>
      <w:r/>
    </w:p>
    <w:p>
      <w:pPr>
        <w:pStyle w:val="Normal1"/>
        <w:spacing w:before="0" w:after="0"/>
        <w:jc w:val="right"/>
        <w:rPr>
          <w:sz w:val="24"/>
          <w:b/>
          <w:sz w:val="24"/>
          <w:b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4"/>
        </w:rPr>
      </w:r>
      <w:r/>
    </w:p>
    <w:p>
      <w:pPr>
        <w:pStyle w:val="Normal1"/>
        <w:spacing w:before="0" w:after="0"/>
        <w:jc w:val="right"/>
      </w:pPr>
      <w:r>
        <w:rPr>
          <w:rFonts w:eastAsia="Times New Roman" w:cs="Times New Roman" w:ascii="Times New Roman" w:hAnsi="Times New Roman"/>
          <w:b/>
          <w:sz w:val="24"/>
        </w:rPr>
        <w:t xml:space="preserve">Príloha č. 6 </w:t>
        <w:br/>
        <w:t>Metodického usmernenia</w:t>
      </w:r>
      <w:r/>
    </w:p>
    <w:p>
      <w:pPr>
        <w:pStyle w:val="Normal1"/>
        <w:spacing w:before="0" w:after="0"/>
        <w:jc w:val="right"/>
        <w:rPr/>
      </w:pPr>
      <w:r>
        <w:rPr/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 xml:space="preserve">Preukazy usporiadateľov </w:t>
      </w:r>
      <w:r/>
    </w:p>
    <w:p>
      <w:pPr>
        <w:pStyle w:val="Normal1"/>
        <w:spacing w:before="0" w:after="0"/>
        <w:jc w:val="center"/>
      </w:pPr>
      <w:r>
        <w:rPr>
          <w:rFonts w:eastAsia="Times New Roman" w:cs="Times New Roman" w:ascii="Times New Roman" w:hAnsi="Times New Roman"/>
          <w:b/>
          <w:sz w:val="24"/>
        </w:rPr>
        <w:t>(zoznam úspešných uchádzačov odbornej prípravy pre pridelenie identifikačného čísla)</w:t>
      </w:r>
      <w:r/>
    </w:p>
    <w:p>
      <w:pPr>
        <w:pStyle w:val="Normal1"/>
        <w:spacing w:before="0" w:after="0"/>
        <w:jc w:val="center"/>
        <w:rPr/>
      </w:pPr>
      <w:r>
        <w:rPr/>
      </w:r>
      <w:r/>
    </w:p>
    <w:tbl>
      <w:tblPr>
        <w:tblStyle w:val="a0"/>
        <w:tblW w:w="9450" w:type="dxa"/>
        <w:jc w:val="center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719"/>
        <w:gridCol w:w="1724"/>
        <w:gridCol w:w="2264"/>
        <w:gridCol w:w="1365"/>
        <w:gridCol w:w="1860"/>
        <w:gridCol w:w="1517"/>
      </w:tblGrid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Por. číslo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Meno</w:t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Priezvisko</w:t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Dátum narodenia</w:t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Identifikačné číslo osvedčenia</w:t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1"/>
              <w:spacing w:lineRule="auto" w:line="240" w:before="0" w:after="0"/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Dátum skúšky</w:t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2.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3.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4.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5.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6.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7.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8.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9.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10.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11.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12.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13.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14.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15.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16.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17.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  <w:tr>
        <w:trPr/>
        <w:tc>
          <w:tcPr>
            <w:tcW w:w="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jc w:val="center"/>
            </w:pPr>
            <w:r>
              <w:rPr>
                <w:rFonts w:eastAsia="Times New Roman" w:cs="Times New Roman" w:ascii="Times New Roman" w:hAnsi="Times New Roman"/>
                <w:sz w:val="24"/>
              </w:rPr>
              <w:t>18.</w:t>
            </w:r>
            <w:r/>
          </w:p>
        </w:tc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2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  <w:tc>
          <w:tcPr>
            <w:tcW w:w="15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1"/>
              <w:spacing w:before="0" w:after="200"/>
              <w:rPr/>
            </w:pPr>
            <w:r>
              <w:rPr/>
            </w:r>
            <w:r/>
          </w:p>
        </w:tc>
      </w:tr>
    </w:tbl>
    <w:p>
      <w:pPr>
        <w:pStyle w:val="Normal1"/>
        <w:spacing w:before="0" w:after="200"/>
        <w:jc w:val="center"/>
        <w:rPr>
          <w:sz w:val="24"/>
          <w:sz w:val="24"/>
          <w:rFonts w:ascii="Times New Roman" w:hAnsi="Times New Roman" w:eastAsia="Times New Roman" w:cs="Times New Roman"/>
        </w:rPr>
      </w:pPr>
      <w:r>
        <w:rPr/>
      </w:r>
      <w:r/>
    </w:p>
    <w:sectPr>
      <w:type w:val="nextPage"/>
      <w:pgSz w:w="12240" w:h="15840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Cambria"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Myriad Pro Light">
    <w:charset w:val="01"/>
    <w:family w:val="auto"/>
    <w:pitch w:val="default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-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440" w:hanging="-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2160" w:hanging="-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-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600" w:hanging="-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4320" w:hanging="-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-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760" w:hanging="-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480" w:hanging="-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-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440" w:hanging="-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2160" w:hanging="-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-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600" w:hanging="-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4320" w:hanging="-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-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760" w:hanging="-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480" w:hanging="-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3">
    <w:lvl w:ilvl="0">
      <w:start w:val="1"/>
      <w:numFmt w:val="bullet"/>
      <w:lvlText w:val=""/>
      <w:lvlJc w:val="left"/>
      <w:pPr>
        <w:ind w:left="1440" w:hanging="-108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2160" w:hanging="-180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-324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-39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-540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-612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-684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-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440" w:hanging="-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2160" w:hanging="-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-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600" w:hanging="-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4320" w:hanging="-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-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760" w:hanging="-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480" w:hanging="-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-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080" w:hanging="-10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1800" w:hanging="-18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520" w:hanging="-25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240" w:hanging="-32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3960" w:hanging="-39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4680" w:hanging="-46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400" w:hanging="-54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120" w:hanging="-61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-72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440" w:hanging="-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2160" w:hanging="-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-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600" w:hanging="-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4320" w:hanging="-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-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760" w:hanging="-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480" w:hanging="-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7">
    <w:lvl w:ilvl="0">
      <w:start w:val="1"/>
      <w:numFmt w:val="decimal"/>
      <w:lvlText w:val="%1."/>
      <w:lvlJc w:val="left"/>
      <w:pPr>
        <w:ind w:left="502" w:hanging="-50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decimal"/>
      <w:lvlText w:val="%2."/>
      <w:lvlJc w:val="left"/>
      <w:pPr>
        <w:ind w:left="1440" w:hanging="-14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decimal"/>
      <w:lvlText w:val="%3."/>
      <w:lvlJc w:val="left"/>
      <w:pPr>
        <w:ind w:left="2160" w:hanging="-21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-28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decimal"/>
      <w:lvlText w:val="%5."/>
      <w:lvlJc w:val="left"/>
      <w:pPr>
        <w:ind w:left="3600" w:hanging="-360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decimal"/>
      <w:lvlText w:val="%6."/>
      <w:lvlJc w:val="left"/>
      <w:pPr>
        <w:ind w:left="4320" w:hanging="-432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-504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decimal"/>
      <w:lvlText w:val="%8."/>
      <w:lvlJc w:val="left"/>
      <w:pPr>
        <w:ind w:left="5760" w:hanging="-576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decimal"/>
      <w:lvlText w:val="%9."/>
      <w:lvlJc w:val="left"/>
      <w:pPr>
        <w:ind w:left="6480" w:hanging="-64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8">
    <w:lvl w:ilvl="0">
      <w:start w:val="1"/>
      <w:numFmt w:val="decimal"/>
      <w:lvlText w:val="%1."/>
      <w:lvlJc w:val="left"/>
      <w:pPr>
        <w:ind w:left="3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1">
      <w:start w:val="1"/>
      <w:numFmt w:val="lowerLetter"/>
      <w:lvlText w:val="%2)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2">
      <w:start w:val="1"/>
      <w:numFmt w:val="lowerRoman"/>
      <w:lvlText w:val="%3)"/>
      <w:lvlJc w:val="left"/>
      <w:pPr>
        <w:ind w:left="10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(%4)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lowerLetter"/>
      <w:lvlText w:val="(%5)"/>
      <w:lvlJc w:val="left"/>
      <w:pPr>
        <w:ind w:left="18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lowerRoman"/>
      <w:lvlText w:val="(%6)"/>
      <w:lvlJc w:val="lef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25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lowerLetter"/>
      <w:lvlText w:val="%8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lowerRoman"/>
      <w:lvlText w:val="%9."/>
      <w:lvlJc w:val="left"/>
      <w:pPr>
        <w:ind w:left="32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1">
      <w:start w:val="1"/>
      <w:numFmt w:val="lowerLetter"/>
      <w:lvlText w:val="%2.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lowerRoman"/>
      <w:lvlText w:val="%3."/>
      <w:lvlJc w:val="righ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%4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lowerLetter"/>
      <w:lvlText w:val="%5."/>
      <w:lvlJc w:val="left"/>
      <w:pPr>
        <w:ind w:left="36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lowerRoman"/>
      <w:lvlText w:val="%6."/>
      <w:lvlJc w:val="right"/>
      <w:pPr>
        <w:ind w:left="43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50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lowerLetter"/>
      <w:lvlText w:val="%8."/>
      <w:lvlJc w:val="left"/>
      <w:pPr>
        <w:ind w:left="57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lowerRoman"/>
      <w:lvlText w:val="%9."/>
      <w:lvlJc w:val="right"/>
      <w:pPr>
        <w:ind w:left="64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1">
      <w:start w:val="1"/>
      <w:numFmt w:val="lowerLetter"/>
      <w:lvlText w:val="%2)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2">
      <w:start w:val="1"/>
      <w:numFmt w:val="lowerRoman"/>
      <w:lvlText w:val="%3)"/>
      <w:lvlJc w:val="left"/>
      <w:pPr>
        <w:ind w:left="10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(%4)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lowerLetter"/>
      <w:lvlText w:val="(%5)"/>
      <w:lvlJc w:val="left"/>
      <w:pPr>
        <w:ind w:left="18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lowerRoman"/>
      <w:lvlText w:val="(%6)"/>
      <w:lvlJc w:val="lef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25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lowerLetter"/>
      <w:lvlText w:val="%8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lowerRoman"/>
      <w:lvlText w:val="%9."/>
      <w:lvlJc w:val="left"/>
      <w:pPr>
        <w:ind w:left="32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11">
    <w:lvl w:ilvl="0">
      <w:start w:val="1"/>
      <w:numFmt w:val="decimal"/>
      <w:lvlText w:val="%1."/>
      <w:lvlJc w:val="left"/>
      <w:pPr>
        <w:ind w:left="3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1">
      <w:start w:val="1"/>
      <w:numFmt w:val="lowerLetter"/>
      <w:lvlText w:val="%2)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2">
      <w:start w:val="1"/>
      <w:numFmt w:val="lowerRoman"/>
      <w:lvlText w:val="%3)"/>
      <w:lvlJc w:val="left"/>
      <w:pPr>
        <w:ind w:left="10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(%4)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lowerLetter"/>
      <w:lvlText w:val="(%5)"/>
      <w:lvlJc w:val="left"/>
      <w:pPr>
        <w:ind w:left="18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lowerRoman"/>
      <w:lvlText w:val="(%6)"/>
      <w:lvlJc w:val="lef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25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lowerLetter"/>
      <w:lvlText w:val="%8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lowerRoman"/>
      <w:lvlText w:val="%9."/>
      <w:lvlJc w:val="left"/>
      <w:pPr>
        <w:ind w:left="32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12">
    <w:lvl w:ilvl="0">
      <w:start w:val="4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13">
    <w:lvl w:ilvl="0">
      <w:start w:val="3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1">
      <w:start w:val="1"/>
      <w:numFmt w:val="lowerLetter"/>
      <w:lvlText w:val="%2)"/>
      <w:lvlJc w:val="left"/>
      <w:pPr>
        <w:ind w:left="7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</w:rPr>
    </w:lvl>
    <w:lvl w:ilvl="2">
      <w:start w:val="1"/>
      <w:numFmt w:val="lowerRoman"/>
      <w:lvlText w:val="%3)"/>
      <w:lvlJc w:val="left"/>
      <w:pPr>
        <w:ind w:left="10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3">
      <w:start w:val="1"/>
      <w:numFmt w:val="decimal"/>
      <w:lvlText w:val="(%4)"/>
      <w:lvlJc w:val="left"/>
      <w:pPr>
        <w:ind w:left="14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4">
      <w:start w:val="1"/>
      <w:numFmt w:val="lowerLetter"/>
      <w:lvlText w:val="(%5)"/>
      <w:lvlJc w:val="left"/>
      <w:pPr>
        <w:ind w:left="180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5">
      <w:start w:val="1"/>
      <w:numFmt w:val="lowerRoman"/>
      <w:lvlText w:val="(%6)"/>
      <w:lvlJc w:val="left"/>
      <w:pPr>
        <w:ind w:left="216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6">
      <w:start w:val="1"/>
      <w:numFmt w:val="decimal"/>
      <w:lvlText w:val="%7."/>
      <w:lvlJc w:val="left"/>
      <w:pPr>
        <w:ind w:left="252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7">
      <w:start w:val="1"/>
      <w:numFmt w:val="lowerLetter"/>
      <w:lvlText w:val="%8."/>
      <w:lvlJc w:val="left"/>
      <w:pPr>
        <w:ind w:left="288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  <w:lvl w:ilvl="8">
      <w:start w:val="1"/>
      <w:numFmt w:val="lowerRoman"/>
      <w:lvlText w:val="%9."/>
      <w:lvlJc w:val="left"/>
      <w:pPr>
        <w:ind w:left="324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 w:val="false"/>
        <w:u w:val="none"/>
        <w:b w:val="fals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80"/>
  <w:displayBackgroundShape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lang w:val="sk-SK" w:eastAsia="sk-SK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contextualSpacing/>
      <w:jc w:val="left"/>
    </w:pPr>
    <w:rPr>
      <w:rFonts w:ascii="Calibri" w:hAnsi="Calibri" w:eastAsia="Calibri" w:cs="Calibri"/>
      <w:color w:val="000000"/>
      <w:sz w:val="22"/>
      <w:szCs w:val="20"/>
      <w:lang w:val="sk-SK" w:eastAsia="sk-SK" w:bidi="ar-SA"/>
    </w:rPr>
  </w:style>
  <w:style w:type="paragraph" w:styleId="Heading1">
    <w:name w:val="Heading 1"/>
    <w:rsid w:val="000e64de"/>
    <w:pPr>
      <w:keepNext/>
      <w:widowControl w:val="false"/>
      <w:suppressAutoHyphens w:val="true"/>
      <w:spacing w:before="240" w:after="60" w:lineRule="auto" w:line="276"/>
      <w:contextualSpacing/>
      <w:outlineLvl w:val="0"/>
    </w:pPr>
    <w:rPr>
      <w:rFonts w:ascii="Cambria" w:hAnsi="Cambria" w:eastAsia="Cambria" w:cs="Cambria"/>
      <w:b/>
      <w:color w:val="000000"/>
      <w:sz w:val="32"/>
      <w:szCs w:val="20"/>
      <w:lang w:val="sk-SK" w:eastAsia="sk-SK" w:bidi="ar-SA"/>
    </w:rPr>
  </w:style>
  <w:style w:type="paragraph" w:styleId="Heading2">
    <w:name w:val="Heading 2"/>
    <w:rsid w:val="000e64de"/>
    <w:pPr>
      <w:widowControl w:val="false"/>
      <w:suppressAutoHyphens w:val="true"/>
      <w:spacing w:lineRule="auto" w:line="240" w:before="100" w:after="100"/>
      <w:contextualSpacing/>
      <w:outlineLvl w:val="1"/>
    </w:pPr>
    <w:rPr>
      <w:rFonts w:ascii="Times New Roman" w:hAnsi="Times New Roman" w:eastAsia="Times New Roman" w:cs="Times New Roman"/>
      <w:b/>
      <w:color w:val="000000"/>
      <w:sz w:val="36"/>
      <w:szCs w:val="20"/>
      <w:lang w:val="sk-SK" w:eastAsia="sk-SK" w:bidi="ar-SA"/>
    </w:rPr>
  </w:style>
  <w:style w:type="paragraph" w:styleId="Heading3">
    <w:name w:val="Heading 3"/>
    <w:rsid w:val="000e64de"/>
    <w:pPr>
      <w:keepNext/>
      <w:widowControl w:val="false"/>
      <w:suppressAutoHyphens w:val="true"/>
      <w:spacing w:before="240" w:after="60" w:lineRule="auto" w:line="276"/>
      <w:contextualSpacing/>
      <w:outlineLvl w:val="2"/>
    </w:pPr>
    <w:rPr>
      <w:rFonts w:ascii="Arial" w:hAnsi="Arial" w:eastAsia="Arial" w:cs="Arial"/>
      <w:b/>
      <w:color w:val="000000"/>
      <w:sz w:val="26"/>
      <w:szCs w:val="20"/>
      <w:lang w:val="sk-SK" w:eastAsia="sk-SK" w:bidi="ar-SA"/>
    </w:rPr>
  </w:style>
  <w:style w:type="paragraph" w:styleId="Heading4">
    <w:name w:val="Heading 4"/>
    <w:rsid w:val="000e64de"/>
    <w:pPr>
      <w:keepNext/>
      <w:widowControl w:val="false"/>
      <w:suppressAutoHyphens w:val="true"/>
      <w:spacing w:before="240" w:after="60" w:lineRule="auto" w:line="276"/>
      <w:contextualSpacing/>
      <w:outlineLvl w:val="3"/>
    </w:pPr>
    <w:rPr>
      <w:rFonts w:ascii="Calibri" w:hAnsi="Calibri" w:eastAsia="Calibri" w:cs="Calibri"/>
      <w:b/>
      <w:color w:val="000000"/>
      <w:sz w:val="28"/>
      <w:szCs w:val="20"/>
      <w:lang w:val="sk-SK" w:eastAsia="sk-SK" w:bidi="ar-SA"/>
    </w:rPr>
  </w:style>
  <w:style w:type="paragraph" w:styleId="Heading5">
    <w:name w:val="Heading 5"/>
    <w:rsid w:val="000e64de"/>
    <w:pPr>
      <w:widowControl w:val="false"/>
      <w:suppressAutoHyphens w:val="true"/>
      <w:spacing w:before="240" w:after="60" w:lineRule="auto" w:line="276"/>
      <w:contextualSpacing/>
      <w:outlineLvl w:val="4"/>
    </w:pPr>
    <w:rPr>
      <w:rFonts w:ascii="Calibri" w:hAnsi="Calibri" w:eastAsia="Calibri" w:cs="Calibri"/>
      <w:b/>
      <w:i/>
      <w:color w:val="000000"/>
      <w:sz w:val="26"/>
      <w:szCs w:val="20"/>
      <w:lang w:val="sk-SK" w:eastAsia="sk-SK" w:bidi="ar-SA"/>
    </w:rPr>
  </w:style>
  <w:style w:type="paragraph" w:styleId="Heading6">
    <w:name w:val="Heading 6"/>
    <w:rsid w:val="000e64de"/>
    <w:pPr>
      <w:widowControl w:val="false"/>
      <w:suppressAutoHyphens w:val="true"/>
      <w:spacing w:before="240" w:after="60" w:lineRule="auto" w:line="276"/>
      <w:contextualSpacing/>
      <w:outlineLvl w:val="5"/>
    </w:pPr>
    <w:rPr>
      <w:rFonts w:ascii="Calibri" w:hAnsi="Calibri" w:eastAsia="Calibri" w:cs="Calibri"/>
      <w:b/>
      <w:color w:val="000000"/>
      <w:sz w:val="22"/>
      <w:szCs w:val="20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ListLabel2">
    <w:name w:val="ListLabel 2"/>
    <w:rPr>
      <w:rFonts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u w:val="none"/>
      <w:vertAlign w:val="baseline"/>
    </w:rPr>
  </w:style>
  <w:style w:type="character" w:styleId="ListLabel3">
    <w:name w:val="ListLabel 3"/>
    <w:rPr>
      <w:u w:val="none"/>
    </w:rPr>
  </w:style>
  <w:style w:type="character" w:styleId="ListLabel4">
    <w:name w:val="ListLabel 4"/>
    <w:rPr>
      <w:rFonts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u w:val="none"/>
      <w:vertAlign w:val="baseli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Myriad Pro Light" w:hAnsi="Myriad Pro Light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Myriad Pro Light" w:hAnsi="Myriad Pro Light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Myriad Pro Light" w:hAnsi="Myriad Pro Light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Myriad Pro Light" w:hAnsi="Myriad Pro Light"/>
    </w:rPr>
  </w:style>
  <w:style w:type="paragraph" w:styleId="Normal1" w:customStyle="1">
    <w:name w:val="LO-normal"/>
    <w:rsid w:val="000e64de"/>
    <w:pPr>
      <w:widowControl/>
      <w:suppressAutoHyphens w:val="true"/>
      <w:bidi w:val="0"/>
      <w:spacing w:lineRule="auto" w:line="276" w:before="0" w:after="200"/>
      <w:contextualSpacing/>
      <w:jc w:val="left"/>
    </w:pPr>
    <w:rPr>
      <w:rFonts w:ascii="Calibri" w:hAnsi="Calibri" w:eastAsia="Calibri" w:cs="Calibri"/>
      <w:color w:val="000000"/>
      <w:sz w:val="22"/>
      <w:szCs w:val="20"/>
      <w:lang w:val="sk-SK" w:eastAsia="sk-SK" w:bidi="ar-SA"/>
    </w:rPr>
  </w:style>
  <w:style w:type="paragraph" w:styleId="Title">
    <w:name w:val="Title"/>
    <w:basedOn w:val="Normal1"/>
    <w:next w:val="Normal1"/>
    <w:rsid w:val="000e64de"/>
    <w:pPr>
      <w:spacing w:before="240" w:after="60"/>
      <w:contextualSpacing/>
      <w:jc w:val="center"/>
    </w:pPr>
    <w:rPr>
      <w:rFonts w:ascii="Arial" w:hAnsi="Arial" w:eastAsia="Arial" w:cs="Arial"/>
      <w:b/>
      <w:sz w:val="32"/>
    </w:rPr>
  </w:style>
  <w:style w:type="paragraph" w:styleId="Subtitle">
    <w:name w:val="Subtitle"/>
    <w:basedOn w:val="Normal1"/>
    <w:next w:val="Normal1"/>
    <w:rsid w:val="000e64de"/>
    <w:pPr>
      <w:spacing w:before="0" w:after="60"/>
      <w:contextualSpacing/>
      <w:jc w:val="center"/>
    </w:pPr>
    <w:rPr>
      <w:rFonts w:ascii="Arial" w:hAnsi="Arial" w:eastAsia="Arial"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e64d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bsp@futbalsfz.sk" TargetMode="External"/><Relationship Id="rId3" Type="http://schemas.openxmlformats.org/officeDocument/2006/relationships/hyperlink" Target="https://docs.google.com/document/d/1tntgVpGxXsLZ8gg_ZjkIKIFUKTI0qld7YfBmInHuFC4/edit?usp=sharing" TargetMode="External"/><Relationship Id="rId4" Type="http://schemas.openxmlformats.org/officeDocument/2006/relationships/hyperlink" Target="https://docs.google.com/document/d/1tntgVpGxXsLZ8gg_ZjkIKIFUKTI0qld7YfBmInHuFC4/edit?usp=sharing" TargetMode="External"/><Relationship Id="rId5" Type="http://schemas.openxmlformats.org/officeDocument/2006/relationships/hyperlink" Target="http://www.futbalsfz.sk/index.php?id=601" TargetMode="External"/><Relationship Id="rId6" Type="http://schemas.openxmlformats.org/officeDocument/2006/relationships/hyperlink" Target="http://www.futbalsfz.sk/index.php?id=602" TargetMode="External"/><Relationship Id="rId7" Type="http://schemas.openxmlformats.org/officeDocument/2006/relationships/hyperlink" Target="http://www.futbalsfz.sk/index.php?id=602" TargetMode="External"/><Relationship Id="rId8" Type="http://schemas.openxmlformats.org/officeDocument/2006/relationships/hyperlink" Target="http://www.zakonypreludi.sk/zz/2014-1" TargetMode="External"/><Relationship Id="rId9" Type="http://schemas.openxmlformats.org/officeDocument/2006/relationships/hyperlink" Target="http://www.zakonypreludi.sk/zz/2007-525" TargetMode="External"/><Relationship Id="rId10" Type="http://schemas.openxmlformats.org/officeDocument/2006/relationships/hyperlink" Target="http://www.zakonypreludi.sk/zz/2005-300" TargetMode="External"/><Relationship Id="rId11" Type="http://schemas.openxmlformats.org/officeDocument/2006/relationships/hyperlink" Target="http://www.zakonypreludi.sk/zz/2007-525" TargetMode="External"/><Relationship Id="rId12" Type="http://schemas.openxmlformats.org/officeDocument/2006/relationships/hyperlink" Target="http://www.ucps.sk/Trestne_ciny_pri_sportovych_podujatiach" TargetMode="External"/><Relationship Id="rId13" Type="http://schemas.openxmlformats.org/officeDocument/2006/relationships/hyperlink" Target="http://www.zakonypreludi.sk/zz/2005-301" TargetMode="External"/><Relationship Id="rId14" Type="http://schemas.openxmlformats.org/officeDocument/2006/relationships/hyperlink" Target="http://www.zakonypreludi.sk/zz/2007-525" TargetMode="External"/><Relationship Id="rId15" Type="http://schemas.openxmlformats.org/officeDocument/2006/relationships/hyperlink" Target="http://www.zakonypreludi.sk/zz/1990-372" TargetMode="External"/><Relationship Id="rId16" Type="http://schemas.openxmlformats.org/officeDocument/2006/relationships/hyperlink" Target="http://www.zakonypreludi.sk/zz/2007-525" TargetMode="External"/><Relationship Id="rId17" Type="http://schemas.openxmlformats.org/officeDocument/2006/relationships/hyperlink" Target="http://www.ucps.sk/Priestupky_pri_sportovych_podujatiach_od_1_februara_2014" TargetMode="External"/><Relationship Id="rId18" Type="http://schemas.openxmlformats.org/officeDocument/2006/relationships/hyperlink" Target="http://www.zakonypreludi.sk/zz/1993-171" TargetMode="External"/><Relationship Id="rId19" Type="http://schemas.openxmlformats.org/officeDocument/2006/relationships/hyperlink" Target="http://www.zakonypreludi.sk/zz/2009-8" TargetMode="External"/><Relationship Id="rId20" Type="http://schemas.openxmlformats.org/officeDocument/2006/relationships/hyperlink" Target="http://www.zakonypreludi.sk/zz/1961-135" TargetMode="External"/><Relationship Id="rId21" Type="http://schemas.openxmlformats.org/officeDocument/2006/relationships/hyperlink" Target="http://www.zakonypreludi.sk/zz/1990-369" TargetMode="External"/><Relationship Id="rId22" Type="http://schemas.openxmlformats.org/officeDocument/2006/relationships/hyperlink" Target="http://www.zakonypreludi.sk/zz/1991-564" TargetMode="External"/><Relationship Id="rId23" Type="http://schemas.openxmlformats.org/officeDocument/2006/relationships/hyperlink" Target="http://www.zakonypreludi.sk/zz/2004-377" TargetMode="External"/><Relationship Id="rId24" Type="http://schemas.openxmlformats.org/officeDocument/2006/relationships/hyperlink" Target="http://www.zakonypreludi.sk/zz/2007-525" TargetMode="External"/><Relationship Id="rId25" Type="http://schemas.openxmlformats.org/officeDocument/2006/relationships/hyperlink" Target="http://www.zakonypreludi.sk/zz/2007-525" TargetMode="External"/><Relationship Id="rId26" Type="http://schemas.openxmlformats.org/officeDocument/2006/relationships/hyperlink" Target="http://www.zakonypreludi.sk/zz/2005-473" TargetMode="External"/><Relationship Id="rId27" Type="http://schemas.openxmlformats.org/officeDocument/2006/relationships/hyperlink" Target="http://www.zakonypreludi.sk/zz/2007-525" TargetMode="External"/><Relationship Id="rId28" Type="http://schemas.openxmlformats.org/officeDocument/2006/relationships/hyperlink" Target="http://www.zakonypreludi.sk/zz/2014-1" TargetMode="External"/><Relationship Id="rId29" Type="http://schemas.openxmlformats.org/officeDocument/2006/relationships/hyperlink" Target="https://www.google.sk/url?sa=t&amp;rct=j&amp;q=&amp;esrc=s&amp;source=web&amp;cd=1&amp;ved=0CCAQFjAA&amp;url=http%3A%2F%2Fwww.health.gov.sk%2FZdroje%3F%2FSources%2Fdokumenty%2Fvestniky_mz_sr%2F2010%2Fvestnik_2010_24.pdf&amp;ei=YSevU6qcC46e7AahgYHIDg&amp;usg=AFQjCNFNwT45rzsgPUkIa7-xgeSqK2xtJQ&amp;sig2=SJ5FciL0tSGYmK4yP9reqQ&amp;bvm=bv.69837884,d.ZGU&amp;cad=rjt" TargetMode="External"/><Relationship Id="rId30" Type="http://schemas.openxmlformats.org/officeDocument/2006/relationships/hyperlink" Target="http://www.urgmed.sk/" TargetMode="External"/><Relationship Id="rId31" Type="http://schemas.openxmlformats.org/officeDocument/2006/relationships/hyperlink" Target="http://www.urgmed.sk/" TargetMode="External"/><Relationship Id="rId32" Type="http://schemas.openxmlformats.org/officeDocument/2006/relationships/hyperlink" Target="http://www.redcross.sk/dokumenty/Zasady-poskytovania-prvej-pomoci.pdf" TargetMode="External"/><Relationship Id="rId33" Type="http://schemas.openxmlformats.org/officeDocument/2006/relationships/hyperlink" Target="http://www.sk.wikipedia.org/wiki/Prv" TargetMode="External"/><Relationship Id="rId34" Type="http://schemas.openxmlformats.org/officeDocument/2006/relationships/hyperlink" Target="http://www.zakonypreludi.sk/zz/2001-314" TargetMode="External"/><Relationship Id="rId35" Type="http://schemas.openxmlformats.org/officeDocument/2006/relationships/hyperlink" Target="http://www.zakonypreludi.sk/zz/2007-525" TargetMode="External"/><Relationship Id="rId36" Type="http://schemas.openxmlformats.org/officeDocument/2006/relationships/hyperlink" Target="http://www.zakonypreludi.sk/zz/2002-121" TargetMode="External"/><Relationship Id="rId37" Type="http://schemas.openxmlformats.org/officeDocument/2006/relationships/hyperlink" Target="http://www.zakonypreludi.sk/zz/2007-525" TargetMode="External"/><Relationship Id="rId38" Type="http://schemas.openxmlformats.org/officeDocument/2006/relationships/hyperlink" Target="http://www.zakonypreludi.sk/zz/2002-719" TargetMode="External"/><Relationship Id="rId39" Type="http://schemas.openxmlformats.org/officeDocument/2006/relationships/hyperlink" Target="http://www.zakonypreludi.sk/zz/2004-699" TargetMode="External"/><Relationship Id="rId40" Type="http://schemas.openxmlformats.org/officeDocument/2006/relationships/hyperlink" Target="http://www.zakonypreludi.sk/zz/2007-525" TargetMode="External"/><Relationship Id="rId41" Type="http://schemas.openxmlformats.org/officeDocument/2006/relationships/hyperlink" Target="http://www.zakonypreludi.sk/zz/2005-562" TargetMode="External"/><Relationship Id="rId42" Type="http://schemas.openxmlformats.org/officeDocument/2006/relationships/hyperlink" Target="http://www.zakonypreludi.sk/zz/2014-1" TargetMode="External"/><Relationship Id="rId43" Type="http://schemas.openxmlformats.org/officeDocument/2006/relationships/hyperlink" Target="http://www.zakonypreludi.sk/zz/2007-525" TargetMode="External"/><Relationship Id="rId44" Type="http://schemas.openxmlformats.org/officeDocument/2006/relationships/hyperlink" Target="http://www.futbalsfz.sk/fileadmin/user_upload/Legislativa/Predpisy_SFZ/20140312_Smernica_IS_BSP.pdf" TargetMode="External"/><Relationship Id="rId45" Type="http://schemas.openxmlformats.org/officeDocument/2006/relationships/hyperlink" Target="http://www.futbalsfz.sk/fileadmin/user_upload/Legislativa/Predpisy_SFZ/20140312_Smernica_IS_BSP.pdf" TargetMode="External"/><Relationship Id="rId46" Type="http://schemas.openxmlformats.org/officeDocument/2006/relationships/hyperlink" Target="http://www.futbalsfz.sk/fileadmin/user_upload/Dokumenty/Usporiadatelia/20140226_Prirucka_bezpecnostny_manazer_WEB.pdf" TargetMode="External"/><Relationship Id="rId47" Type="http://schemas.openxmlformats.org/officeDocument/2006/relationships/hyperlink" Target="http://www.futbalsfz.sk/fileadmin/user_upload/Dokumenty/Usporiadatelia/20140226_Prirucka_bezpecnostny_manazer_WEB.pdf" TargetMode="External"/><Relationship Id="rId48" Type="http://schemas.openxmlformats.org/officeDocument/2006/relationships/hyperlink" Target="http://www.futbalsfz.sk/fileadmin/user_upload/Dokumenty/Usporiadatelia/20140226_Prirucka_BM_do_vrecka_WEB.pdf" TargetMode="External"/><Relationship Id="rId49" Type="http://schemas.openxmlformats.org/officeDocument/2006/relationships/hyperlink" Target="http://www.futbalsfz.sk/fileadmin/user_upload/Dokumenty/Usporiadatelia/20140226_Prirucka_BM_do_vrecka_WEB.pdf" TargetMode="External"/><Relationship Id="rId50" Type="http://schemas.openxmlformats.org/officeDocument/2006/relationships/hyperlink" Target="http://www.futbalsfz.sk/fileadmin/user_upload/Legislativa/Predpisy_SFZ/20140701_Organizacny_a_navstevny_poriadok_SFZ.pdf" TargetMode="External"/><Relationship Id="rId51" Type="http://schemas.openxmlformats.org/officeDocument/2006/relationships/image" Target="media/image1.wmf"/><Relationship Id="rId52" Type="http://schemas.openxmlformats.org/officeDocument/2006/relationships/image" Target="media/image2.wmf"/><Relationship Id="rId53" Type="http://schemas.openxmlformats.org/officeDocument/2006/relationships/numbering" Target="numbering.xml"/><Relationship Id="rId54" Type="http://schemas.openxmlformats.org/officeDocument/2006/relationships/fontTable" Target="fontTable.xml"/><Relationship Id="rId55" Type="http://schemas.openxmlformats.org/officeDocument/2006/relationships/settings" Target="settings.xml"/><Relationship Id="rId5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LibreOffice/4.3.0.4$MacOSX_X86_64 LibreOffice_project/62ad5818884a2fc2e5780dd45466868d41009ec0</Application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2015-05-14T11:32:00Z</dcterms:created>
  <dc:language>sk-SK</dc:language>
  <dcterms:modified xsi:type="dcterms:W3CDTF">2015-08-04T10:58:36Z</dcterms:modified>
  <cp:revision>4</cp:revision>
</cp:coreProperties>
</file>